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640F65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6C3E2E">
        <w:rPr>
          <w:bCs/>
          <w:noProof w:val="0"/>
          <w:sz w:val="24"/>
          <w:szCs w:val="24"/>
        </w:rPr>
        <w:t>1064</w:t>
      </w:r>
    </w:p>
    <w:p w14:paraId="11776FA6" w14:textId="7AACCF0F"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FE106D" w:rsidRPr="00FE106D">
        <w:rPr>
          <w:bCs/>
          <w:sz w:val="24"/>
          <w:szCs w:val="24"/>
          <w:lang w:eastAsia="zh-CN"/>
        </w:rPr>
        <w:t>25 January – 05 February 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B914BD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51941">
        <w:rPr>
          <w:rFonts w:cs="Arial"/>
          <w:b/>
          <w:bCs/>
          <w:sz w:val="24"/>
          <w:lang w:eastAsia="ja-JP"/>
        </w:rPr>
        <w:t>9</w:t>
      </w:r>
      <w:r>
        <w:rPr>
          <w:rFonts w:cs="Arial"/>
          <w:b/>
          <w:bCs/>
          <w:sz w:val="24"/>
          <w:lang w:eastAsia="ja-JP"/>
        </w:rPr>
        <w:t>.</w:t>
      </w:r>
      <w:r w:rsidR="00351941">
        <w:rPr>
          <w:rFonts w:cs="Arial"/>
          <w:b/>
          <w:bCs/>
          <w:sz w:val="24"/>
          <w:lang w:eastAsia="ja-JP"/>
        </w:rPr>
        <w:t>2</w:t>
      </w:r>
      <w:r>
        <w:rPr>
          <w:rFonts w:cs="Arial"/>
          <w:b/>
          <w:bCs/>
          <w:sz w:val="24"/>
          <w:lang w:eastAsia="ja-JP"/>
        </w:rPr>
        <w:t>.</w:t>
      </w:r>
      <w:r w:rsidR="00351941">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E44B82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10DE4">
        <w:rPr>
          <w:rFonts w:ascii="Arial" w:hAnsi="Arial" w:cs="Arial"/>
          <w:b/>
          <w:bCs/>
          <w:sz w:val="24"/>
        </w:rPr>
        <w:t xml:space="preserve">Discussion </w:t>
      </w:r>
      <w:r w:rsidR="0074067B">
        <w:rPr>
          <w:rFonts w:ascii="Arial" w:hAnsi="Arial" w:cs="Arial"/>
          <w:b/>
          <w:bCs/>
          <w:sz w:val="24"/>
        </w:rPr>
        <w:t>o</w:t>
      </w:r>
      <w:r w:rsidR="00351941">
        <w:rPr>
          <w:rFonts w:ascii="Arial" w:hAnsi="Arial" w:cs="Arial"/>
          <w:b/>
          <w:bCs/>
          <w:sz w:val="24"/>
        </w:rPr>
        <w:t xml:space="preserve">n IoT </w:t>
      </w:r>
      <w:r w:rsidR="003D113A">
        <w:rPr>
          <w:rFonts w:ascii="Arial" w:hAnsi="Arial" w:cs="Arial"/>
          <w:b/>
          <w:bCs/>
          <w:sz w:val="24"/>
        </w:rPr>
        <w:t xml:space="preserve">over </w:t>
      </w:r>
      <w:r w:rsidR="00351941">
        <w:rPr>
          <w:rFonts w:ascii="Arial" w:hAnsi="Arial" w:cs="Arial"/>
          <w:b/>
          <w:bCs/>
          <w:sz w:val="24"/>
        </w:rPr>
        <w:t xml:space="preserve">NTN HARQ </w:t>
      </w:r>
      <w:r w:rsidR="00D81BDC">
        <w:rPr>
          <w:rFonts w:ascii="Arial" w:hAnsi="Arial" w:cs="Arial"/>
          <w:b/>
          <w:bCs/>
          <w:sz w:val="24"/>
        </w:rPr>
        <w:t>enhancements</w:t>
      </w:r>
    </w:p>
    <w:p w14:paraId="1F147C23" w14:textId="64AB07C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00798" w:rsidRPr="002A3B52">
        <w:rPr>
          <w:rFonts w:ascii="Arial" w:hAnsi="Arial" w:cs="Arial"/>
          <w:b/>
          <w:bCs/>
          <w:sz w:val="24"/>
        </w:rPr>
        <w:t>FS_LTE_NBIOT_eMTC_NTN</w:t>
      </w:r>
      <w:proofErr w:type="spellEnd"/>
      <w:r w:rsidR="00200798">
        <w:rPr>
          <w:rFonts w:ascii="Arial" w:hAnsi="Arial" w:cs="Arial"/>
          <w:b/>
          <w:bCs/>
          <w:sz w:val="24"/>
        </w:rPr>
        <w:t xml:space="preserv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187FE3F" w14:textId="43016A0D" w:rsidR="00724FD7" w:rsidRDefault="000369B4" w:rsidP="00724FD7">
      <w:r>
        <w:t xml:space="preserve">In RAN2-112e meeting, </w:t>
      </w:r>
      <w:r w:rsidR="00F7394C" w:rsidRPr="00F7394C">
        <w:t xml:space="preserve">the </w:t>
      </w:r>
      <w:r w:rsidR="00F5400E">
        <w:t xml:space="preserve">proposed </w:t>
      </w:r>
      <w:r w:rsidR="00F7394C" w:rsidRPr="00F7394C">
        <w:t xml:space="preserve">table </w:t>
      </w:r>
      <w:r w:rsidR="00431799">
        <w:t>including</w:t>
      </w:r>
      <w:r w:rsidR="00724FD7">
        <w:t xml:space="preserve"> NTN IoT device densities and </w:t>
      </w:r>
      <w:r w:rsidR="00C73BDC">
        <w:t xml:space="preserve">UE </w:t>
      </w:r>
      <w:r w:rsidR="00724FD7">
        <w:t>experience</w:t>
      </w:r>
      <w:r w:rsidR="009E7C67">
        <w:t>d</w:t>
      </w:r>
      <w:r w:rsidR="00724FD7">
        <w:t xml:space="preserve"> data rate</w:t>
      </w:r>
      <w:r w:rsidR="00F7394C" w:rsidRPr="00F7394C">
        <w:t xml:space="preserve"> </w:t>
      </w:r>
      <w:r w:rsidR="00F7394C">
        <w:t>was agreed</w:t>
      </w:r>
      <w:r w:rsidR="00724FD7">
        <w:t xml:space="preserve">. Furthermore, for HARQ, it was agreed to further study </w:t>
      </w:r>
      <w:r w:rsidR="001E6BE2">
        <w:t xml:space="preserve">if </w:t>
      </w:r>
      <w:r w:rsidR="007E6BE3">
        <w:t xml:space="preserve">there is </w:t>
      </w:r>
      <w:r w:rsidR="001E6BE2">
        <w:t xml:space="preserve">any need on </w:t>
      </w:r>
      <w:r w:rsidR="00724FD7">
        <w:t>HARQ enhancement</w:t>
      </w:r>
      <w:r w:rsidR="0052423F">
        <w:t>s</w:t>
      </w:r>
      <w:r w:rsidR="00724FD7">
        <w:t xml:space="preserve"> (e.g. whether there is any need to disable HARQ feedback in IoT NTN</w:t>
      </w:r>
      <w:r w:rsidR="004303DA">
        <w:t>)</w:t>
      </w:r>
      <w:r w:rsidR="001E6BE2">
        <w:t>.</w:t>
      </w:r>
    </w:p>
    <w:tbl>
      <w:tblPr>
        <w:tblStyle w:val="TableGrid"/>
        <w:tblW w:w="0" w:type="auto"/>
        <w:tblInd w:w="1271" w:type="dxa"/>
        <w:tblLook w:val="04A0" w:firstRow="1" w:lastRow="0" w:firstColumn="1" w:lastColumn="0" w:noHBand="0" w:noVBand="1"/>
      </w:tblPr>
      <w:tblGrid>
        <w:gridCol w:w="8360"/>
      </w:tblGrid>
      <w:tr w:rsidR="00F7394C" w14:paraId="46FA95DD" w14:textId="77777777" w:rsidTr="00F7394C">
        <w:tc>
          <w:tcPr>
            <w:tcW w:w="8360" w:type="dxa"/>
          </w:tcPr>
          <w:p w14:paraId="21FD075D" w14:textId="0E5CD917" w:rsidR="00F7394C" w:rsidRDefault="00F7394C" w:rsidP="00F7394C">
            <w:pPr>
              <w:pStyle w:val="Agreement"/>
              <w:rPr>
                <w:b w:val="0"/>
                <w:bCs/>
              </w:rPr>
            </w:pPr>
            <w:r w:rsidRPr="004C3C6F">
              <w:rPr>
                <w:rFonts w:hint="eastAsia"/>
                <w:b w:val="0"/>
                <w:bCs/>
              </w:rPr>
              <w:t xml:space="preserve"> [034] For 2.4.1-3, the proposed way forward is to include the table including NTN IoT Device Densities for the use case of fixed devices in a TP for TR36.763 is agreed, where the values in the table are directly from TR 38.821 as agreed for IoT connectiv</w:t>
            </w:r>
            <w:r w:rsidRPr="004C3C6F">
              <w:rPr>
                <w:b w:val="0"/>
                <w:bCs/>
              </w:rPr>
              <w:t xml:space="preserve">ity in Rel-16 NR NTN SI, Including the three Notes. </w:t>
            </w:r>
          </w:p>
          <w:p w14:paraId="66939651" w14:textId="0500BB1C" w:rsidR="00724FD7" w:rsidRPr="00724FD7" w:rsidRDefault="00724FD7" w:rsidP="00724FD7">
            <w:pPr>
              <w:pStyle w:val="Agreement"/>
              <w:rPr>
                <w:b w:val="0"/>
                <w:bCs/>
              </w:rPr>
            </w:pPr>
            <w:r w:rsidRPr="00724FD7">
              <w:rPr>
                <w:b w:val="0"/>
                <w:bCs/>
              </w:rPr>
              <w:t xml:space="preserve">[035] 6: It is FFS whether there is any need to disable HARQ feedback in </w:t>
            </w:r>
            <w:proofErr w:type="spellStart"/>
            <w:r w:rsidRPr="00724FD7">
              <w:rPr>
                <w:b w:val="0"/>
                <w:bCs/>
              </w:rPr>
              <w:t>eMTC</w:t>
            </w:r>
            <w:proofErr w:type="spellEnd"/>
            <w:r w:rsidRPr="00724FD7">
              <w:rPr>
                <w:b w:val="0"/>
                <w:bCs/>
              </w:rPr>
              <w:t>/NB-IoT NTN.</w:t>
            </w:r>
          </w:p>
        </w:tc>
      </w:tr>
    </w:tbl>
    <w:p w14:paraId="5379A51D" w14:textId="77777777" w:rsidR="00724FD7" w:rsidRPr="00724FD7" w:rsidRDefault="00724FD7" w:rsidP="00A209D6">
      <w:pPr>
        <w:rPr>
          <w:sz w:val="2"/>
          <w:szCs w:val="2"/>
        </w:rPr>
      </w:pPr>
    </w:p>
    <w:p w14:paraId="31EC6E66" w14:textId="6E13E031" w:rsidR="007F2E08" w:rsidRDefault="00724FD7" w:rsidP="00A209D6">
      <w:r>
        <w:t xml:space="preserve">In this contribution, we </w:t>
      </w:r>
      <w:r w:rsidR="00222B5C">
        <w:t xml:space="preserve">want to </w:t>
      </w:r>
      <w:r w:rsidR="004972B1">
        <w:t xml:space="preserve">clarify the understanding of agreed UE experienced data </w:t>
      </w:r>
      <w:r w:rsidR="0067790D">
        <w:t xml:space="preserve">rate and </w:t>
      </w:r>
      <w:r w:rsidR="00222B5C">
        <w:t xml:space="preserve">discuss the long RTD impact to </w:t>
      </w:r>
      <w:r w:rsidR="006B437C">
        <w:t>UE data rate</w:t>
      </w:r>
      <w:r>
        <w:rPr>
          <w:lang w:eastAsia="zh-CN"/>
        </w:rPr>
        <w:t>, as well as possible way forward for IoT NTN HARQ enhancements.</w:t>
      </w:r>
    </w:p>
    <w:p w14:paraId="4F547731" w14:textId="7429598D" w:rsidR="00A209D6" w:rsidRPr="006E13D1" w:rsidRDefault="00A209D6" w:rsidP="00B7538C">
      <w:pPr>
        <w:pStyle w:val="Heading1"/>
      </w:pPr>
      <w:r w:rsidRPr="006E13D1">
        <w:t>2</w:t>
      </w:r>
      <w:r w:rsidRPr="006E13D1">
        <w:tab/>
      </w:r>
      <w:r w:rsidR="00DB0C51">
        <w:t>Discussions</w:t>
      </w:r>
    </w:p>
    <w:p w14:paraId="6A487B78" w14:textId="7E93AB79" w:rsidR="00FE1595" w:rsidRPr="006E13D1" w:rsidRDefault="00FE1595" w:rsidP="00FE1595">
      <w:pPr>
        <w:pStyle w:val="Heading2"/>
      </w:pPr>
      <w:r>
        <w:t>2</w:t>
      </w:r>
      <w:r w:rsidRPr="006E13D1">
        <w:t>.1</w:t>
      </w:r>
      <w:r w:rsidRPr="006E13D1">
        <w:tab/>
      </w:r>
      <w:r>
        <w:t>Clarification on UE experienced data rate target</w:t>
      </w:r>
    </w:p>
    <w:p w14:paraId="4828677C" w14:textId="0756F0FD" w:rsidR="00A53D6B" w:rsidRDefault="003E774C" w:rsidP="00B7538C">
      <w:r>
        <w:t>The table</w:t>
      </w:r>
      <w:r w:rsidR="00E706D1">
        <w:t xml:space="preserve"> </w:t>
      </w:r>
      <w:r w:rsidR="00AD2318">
        <w:t xml:space="preserve">below </w:t>
      </w:r>
      <w:r w:rsidR="009E7C67">
        <w:t>(including the three notes)</w:t>
      </w:r>
      <w:r>
        <w:t xml:space="preserve"> </w:t>
      </w:r>
      <w:r w:rsidR="00AD2318">
        <w:t xml:space="preserve">in[1] </w:t>
      </w:r>
      <w:r>
        <w:t>was agreed in RAN2-112e meeting for IoT NTN study</w:t>
      </w:r>
      <w:r w:rsidR="00F5400E">
        <w:t xml:space="preserve">. The data rate column is taken from TS22.261 Table 7.4.2-1, </w:t>
      </w:r>
      <w:r>
        <w:t>where the UE experience</w:t>
      </w:r>
      <w:r w:rsidR="009E7C67">
        <w:t>d</w:t>
      </w:r>
      <w:r>
        <w:t xml:space="preserve"> data rate for DL is 2kbps and UL is 10Kbps</w:t>
      </w:r>
      <w:r w:rsidR="00B7538C" w:rsidRPr="006E13D1">
        <w:t>.</w:t>
      </w:r>
      <w:r w:rsidR="00A53D6B">
        <w:t xml:space="preserve"> The table also indicates that the environment to achieve the target data rate is extreme coverage. However, the definition of  extreme coverage is not fully discussed in the meeting thus it is not clear.</w:t>
      </w:r>
      <w:r w:rsidR="00B7538C" w:rsidRPr="006E13D1">
        <w:t xml:space="preserve"> </w:t>
      </w:r>
      <w:r w:rsidR="00A53D6B">
        <w:t>For example, what is the range of MCL (M</w:t>
      </w:r>
      <w:r w:rsidR="00A53D6B" w:rsidRPr="00A53D6B">
        <w:t xml:space="preserve">aximum </w:t>
      </w:r>
      <w:r w:rsidR="00A53D6B">
        <w:t>C</w:t>
      </w:r>
      <w:r w:rsidR="00A53D6B" w:rsidRPr="00A53D6B">
        <w:t xml:space="preserve">oupling </w:t>
      </w:r>
      <w:r w:rsidR="00A53D6B">
        <w:t>L</w:t>
      </w:r>
      <w:r w:rsidR="00A53D6B" w:rsidRPr="00A53D6B">
        <w:t>oss</w:t>
      </w:r>
      <w:r w:rsidR="00A53D6B">
        <w:t xml:space="preserve">) should be supported to </w:t>
      </w:r>
      <w:r w:rsidR="00F10F14">
        <w:t>achieve given data rate.</w:t>
      </w:r>
    </w:p>
    <w:p w14:paraId="5D5ECCF9" w14:textId="54FE907E" w:rsidR="0042350F" w:rsidRDefault="0042350F" w:rsidP="0042350F">
      <w:pPr>
        <w:jc w:val="center"/>
      </w:pPr>
      <w:r>
        <w:t>Table1: UE experienced data rate target</w:t>
      </w:r>
    </w:p>
    <w:tbl>
      <w:tblPr>
        <w:tblW w:w="9216" w:type="dxa"/>
        <w:tblInd w:w="207" w:type="dxa"/>
        <w:tblCellMar>
          <w:left w:w="0" w:type="dxa"/>
          <w:right w:w="0" w:type="dxa"/>
        </w:tblCellMar>
        <w:tblLook w:val="04A0" w:firstRow="1" w:lastRow="0" w:firstColumn="1" w:lastColumn="0" w:noHBand="0" w:noVBand="1"/>
      </w:tblPr>
      <w:tblGrid>
        <w:gridCol w:w="1071"/>
        <w:gridCol w:w="548"/>
        <w:gridCol w:w="566"/>
        <w:gridCol w:w="848"/>
        <w:gridCol w:w="848"/>
        <w:gridCol w:w="844"/>
        <w:gridCol w:w="1275"/>
        <w:gridCol w:w="1267"/>
        <w:gridCol w:w="1949"/>
      </w:tblGrid>
      <w:tr w:rsidR="00B22F8A" w14:paraId="0213BF95" w14:textId="77777777" w:rsidTr="003E774C">
        <w:trPr>
          <w:trHeight w:val="431"/>
        </w:trPr>
        <w:tc>
          <w:tcPr>
            <w:tcW w:w="1071" w:type="dxa"/>
            <w:vMerge w:val="restart"/>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6F4989F" w14:textId="77777777" w:rsidR="00B22F8A" w:rsidRDefault="00B22F8A" w:rsidP="004B0C36">
            <w:pPr>
              <w:spacing w:line="252" w:lineRule="auto"/>
              <w:jc w:val="center"/>
              <w:rPr>
                <w:rFonts w:ascii="Arial" w:hAnsi="Arial" w:cs="Arial"/>
                <w:sz w:val="18"/>
                <w:szCs w:val="18"/>
                <w:lang w:eastAsia="ja-JP"/>
              </w:rPr>
            </w:pPr>
            <w:r>
              <w:rPr>
                <w:rFonts w:ascii="Arial" w:hAnsi="Arial" w:cs="Arial"/>
                <w:b/>
                <w:bCs/>
                <w:color w:val="000000"/>
                <w:sz w:val="18"/>
                <w:szCs w:val="18"/>
                <w:lang w:eastAsia="ja-JP"/>
              </w:rPr>
              <w:t>Usage scenarios</w:t>
            </w:r>
          </w:p>
        </w:tc>
        <w:tc>
          <w:tcPr>
            <w:tcW w:w="1114" w:type="dxa"/>
            <w:gridSpan w:val="2"/>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708FD2A4" w14:textId="77777777" w:rsidR="00B22F8A" w:rsidRDefault="00B22F8A" w:rsidP="004B0C36">
            <w:pPr>
              <w:spacing w:line="252" w:lineRule="auto"/>
              <w:jc w:val="center"/>
              <w:rPr>
                <w:rFonts w:ascii="Arial" w:hAnsi="Arial" w:cs="Arial"/>
                <w:sz w:val="18"/>
                <w:szCs w:val="18"/>
                <w:lang w:eastAsia="ja-JP"/>
              </w:rPr>
            </w:pPr>
            <w:r>
              <w:rPr>
                <w:rFonts w:ascii="Arial" w:hAnsi="Arial" w:cs="Arial"/>
                <w:b/>
                <w:bCs/>
                <w:color w:val="000000"/>
                <w:sz w:val="18"/>
                <w:szCs w:val="18"/>
                <w:lang w:eastAsia="ja-JP"/>
              </w:rPr>
              <w:t>Experience data rate (note 1)</w:t>
            </w:r>
          </w:p>
        </w:tc>
        <w:tc>
          <w:tcPr>
            <w:tcW w:w="848"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5890D756" w14:textId="77777777" w:rsidR="00B22F8A" w:rsidRDefault="00B22F8A" w:rsidP="004B0C36">
            <w:pPr>
              <w:spacing w:line="252" w:lineRule="auto"/>
              <w:jc w:val="center"/>
              <w:rPr>
                <w:rFonts w:ascii="Arial" w:hAnsi="Arial" w:cs="Arial"/>
                <w:b/>
                <w:bCs/>
                <w:color w:val="000000"/>
                <w:sz w:val="18"/>
                <w:szCs w:val="18"/>
                <w:lang w:eastAsia="ja-JP"/>
              </w:rPr>
            </w:pPr>
            <w:r>
              <w:rPr>
                <w:rFonts w:ascii="Arial" w:hAnsi="Arial" w:cs="Arial"/>
                <w:b/>
                <w:bCs/>
                <w:color w:val="000000"/>
                <w:sz w:val="18"/>
                <w:szCs w:val="18"/>
                <w:lang w:eastAsia="ja-JP"/>
              </w:rPr>
              <w:t>Overall UE density per km2</w:t>
            </w:r>
          </w:p>
          <w:p w14:paraId="47A1DE86" w14:textId="77777777" w:rsidR="00B22F8A" w:rsidRDefault="00B22F8A" w:rsidP="004B0C36">
            <w:pPr>
              <w:spacing w:line="252" w:lineRule="auto"/>
              <w:jc w:val="center"/>
              <w:rPr>
                <w:rFonts w:ascii="Arial" w:hAnsi="Arial" w:cs="Arial"/>
                <w:sz w:val="18"/>
                <w:szCs w:val="18"/>
                <w:lang w:eastAsia="ja-JP"/>
              </w:rPr>
            </w:pPr>
            <w:r>
              <w:rPr>
                <w:rFonts w:ascii="Arial" w:hAnsi="Arial" w:cs="Arial"/>
                <w:b/>
                <w:bCs/>
                <w:color w:val="000000"/>
                <w:sz w:val="18"/>
                <w:szCs w:val="18"/>
                <w:lang w:eastAsia="ja-JP"/>
              </w:rPr>
              <w:t>(note 3)</w:t>
            </w:r>
          </w:p>
        </w:tc>
        <w:tc>
          <w:tcPr>
            <w:tcW w:w="848"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27E2A42E" w14:textId="77777777" w:rsidR="00B22F8A" w:rsidRDefault="00B22F8A" w:rsidP="004B0C36">
            <w:pPr>
              <w:spacing w:line="252" w:lineRule="auto"/>
              <w:jc w:val="center"/>
              <w:rPr>
                <w:rFonts w:ascii="Arial" w:hAnsi="Arial" w:cs="Arial"/>
                <w:sz w:val="18"/>
                <w:szCs w:val="18"/>
                <w:lang w:eastAsia="ja-JP"/>
              </w:rPr>
            </w:pPr>
            <w:r>
              <w:rPr>
                <w:rFonts w:ascii="Arial" w:hAnsi="Arial" w:cs="Arial"/>
                <w:b/>
                <w:bCs/>
                <w:color w:val="000000"/>
                <w:sz w:val="18"/>
                <w:szCs w:val="18"/>
                <w:lang w:eastAsia="ja-JP"/>
              </w:rPr>
              <w:t>Activity factor (note 2)</w:t>
            </w:r>
          </w:p>
        </w:tc>
        <w:tc>
          <w:tcPr>
            <w:tcW w:w="844"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3CC148F6" w14:textId="77777777" w:rsidR="00B22F8A" w:rsidRDefault="00B22F8A" w:rsidP="004B0C36">
            <w:pPr>
              <w:spacing w:line="252" w:lineRule="auto"/>
              <w:jc w:val="center"/>
              <w:rPr>
                <w:rFonts w:ascii="Arial" w:hAnsi="Arial" w:cs="Arial"/>
                <w:sz w:val="18"/>
                <w:szCs w:val="18"/>
                <w:lang w:eastAsia="ja-JP"/>
              </w:rPr>
            </w:pPr>
            <w:r>
              <w:rPr>
                <w:rFonts w:ascii="Arial" w:hAnsi="Arial" w:cs="Arial"/>
                <w:b/>
                <w:bCs/>
                <w:color w:val="000000"/>
                <w:sz w:val="18"/>
                <w:szCs w:val="18"/>
                <w:lang w:eastAsia="ja-JP"/>
              </w:rPr>
              <w:t>Max UE speed</w:t>
            </w:r>
          </w:p>
        </w:tc>
        <w:tc>
          <w:tcPr>
            <w:tcW w:w="1275"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5E18CD72" w14:textId="77777777" w:rsidR="00B22F8A" w:rsidRDefault="00B22F8A" w:rsidP="004B0C36">
            <w:pPr>
              <w:spacing w:line="252" w:lineRule="auto"/>
              <w:jc w:val="center"/>
              <w:rPr>
                <w:rFonts w:ascii="Arial" w:hAnsi="Arial" w:cs="Arial"/>
                <w:sz w:val="18"/>
                <w:szCs w:val="18"/>
                <w:lang w:eastAsia="ja-JP"/>
              </w:rPr>
            </w:pPr>
            <w:r>
              <w:rPr>
                <w:rFonts w:ascii="Arial" w:hAnsi="Arial" w:cs="Arial"/>
                <w:b/>
                <w:bCs/>
                <w:color w:val="000000"/>
                <w:sz w:val="18"/>
                <w:szCs w:val="18"/>
                <w:lang w:eastAsia="ja-JP"/>
              </w:rPr>
              <w:t>Environment</w:t>
            </w:r>
          </w:p>
        </w:tc>
        <w:tc>
          <w:tcPr>
            <w:tcW w:w="1267"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788E8493" w14:textId="77777777" w:rsidR="00B22F8A" w:rsidRDefault="00B22F8A" w:rsidP="004B0C36">
            <w:pPr>
              <w:spacing w:line="252" w:lineRule="auto"/>
              <w:jc w:val="center"/>
              <w:rPr>
                <w:rFonts w:ascii="Arial" w:hAnsi="Arial" w:cs="Arial"/>
                <w:sz w:val="18"/>
                <w:szCs w:val="18"/>
                <w:lang w:eastAsia="ja-JP"/>
              </w:rPr>
            </w:pPr>
            <w:r>
              <w:rPr>
                <w:rFonts w:ascii="Arial" w:hAnsi="Arial" w:cs="Arial"/>
                <w:b/>
                <w:bCs/>
                <w:color w:val="000000"/>
                <w:sz w:val="18"/>
                <w:szCs w:val="18"/>
                <w:lang w:eastAsia="ja-JP"/>
              </w:rPr>
              <w:t>UE categories</w:t>
            </w:r>
          </w:p>
        </w:tc>
        <w:tc>
          <w:tcPr>
            <w:tcW w:w="1949"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0E80E667" w14:textId="77777777" w:rsidR="00B22F8A" w:rsidRDefault="00B22F8A" w:rsidP="004B0C36">
            <w:pPr>
              <w:spacing w:line="252" w:lineRule="auto"/>
              <w:jc w:val="center"/>
              <w:rPr>
                <w:rFonts w:ascii="Arial" w:hAnsi="Arial" w:cs="Arial"/>
                <w:sz w:val="18"/>
                <w:szCs w:val="18"/>
                <w:lang w:eastAsia="ja-JP"/>
              </w:rPr>
            </w:pPr>
            <w:r>
              <w:rPr>
                <w:rFonts w:ascii="Arial" w:hAnsi="Arial" w:cs="Arial"/>
                <w:b/>
                <w:bCs/>
                <w:color w:val="000000"/>
                <w:sz w:val="18"/>
                <w:szCs w:val="18"/>
                <w:lang w:eastAsia="ja-JP"/>
              </w:rPr>
              <w:t>Sources</w:t>
            </w:r>
          </w:p>
        </w:tc>
      </w:tr>
      <w:tr w:rsidR="00B22F8A" w14:paraId="17FB2641" w14:textId="77777777" w:rsidTr="003E774C">
        <w:trPr>
          <w:trHeight w:val="21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A97984" w14:textId="77777777" w:rsidR="00B22F8A" w:rsidRDefault="00B22F8A" w:rsidP="004B0C36">
            <w:pPr>
              <w:rPr>
                <w:rFonts w:ascii="Arial" w:eastAsiaTheme="minorHAnsi" w:hAnsi="Arial" w:cs="Arial"/>
                <w:sz w:val="18"/>
                <w:szCs w:val="18"/>
                <w:lang w:eastAsia="ja-JP"/>
              </w:rPr>
            </w:pPr>
          </w:p>
        </w:tc>
        <w:tc>
          <w:tcPr>
            <w:tcW w:w="548"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62A7943F" w14:textId="77777777" w:rsidR="00B22F8A" w:rsidRDefault="00B22F8A" w:rsidP="004B0C36">
            <w:pPr>
              <w:spacing w:line="216" w:lineRule="atLeast"/>
              <w:rPr>
                <w:rFonts w:ascii="Arial" w:hAnsi="Arial" w:cs="Arial"/>
                <w:sz w:val="18"/>
                <w:szCs w:val="18"/>
                <w:lang w:eastAsia="ja-JP"/>
              </w:rPr>
            </w:pPr>
            <w:r>
              <w:rPr>
                <w:rFonts w:ascii="Arial" w:hAnsi="Arial" w:cs="Arial"/>
                <w:color w:val="000000"/>
                <w:sz w:val="18"/>
                <w:szCs w:val="18"/>
                <w:lang w:eastAsia="ja-JP"/>
              </w:rPr>
              <w:t>DL</w:t>
            </w:r>
          </w:p>
        </w:tc>
        <w:tc>
          <w:tcPr>
            <w:tcW w:w="566"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51EF16D1" w14:textId="77777777" w:rsidR="00B22F8A" w:rsidRDefault="00B22F8A" w:rsidP="004B0C36">
            <w:pPr>
              <w:spacing w:line="216" w:lineRule="atLeast"/>
              <w:rPr>
                <w:rFonts w:ascii="Arial" w:hAnsi="Arial" w:cs="Arial"/>
                <w:sz w:val="18"/>
                <w:szCs w:val="18"/>
                <w:lang w:eastAsia="ja-JP"/>
              </w:rPr>
            </w:pPr>
            <w:r>
              <w:rPr>
                <w:rFonts w:ascii="Arial" w:hAnsi="Arial" w:cs="Arial"/>
                <w:color w:val="000000"/>
                <w:sz w:val="18"/>
                <w:szCs w:val="18"/>
                <w:lang w:eastAsia="ja-JP"/>
              </w:rPr>
              <w:t>UL</w:t>
            </w:r>
          </w:p>
        </w:tc>
        <w:tc>
          <w:tcPr>
            <w:tcW w:w="0" w:type="auto"/>
            <w:vMerge/>
            <w:tcBorders>
              <w:top w:val="single" w:sz="8" w:space="0" w:color="000000"/>
              <w:left w:val="nil"/>
              <w:bottom w:val="single" w:sz="8" w:space="0" w:color="000000"/>
              <w:right w:val="single" w:sz="8" w:space="0" w:color="000000"/>
            </w:tcBorders>
            <w:vAlign w:val="center"/>
            <w:hideMark/>
          </w:tcPr>
          <w:p w14:paraId="5C4B3946" w14:textId="77777777" w:rsidR="00B22F8A" w:rsidRDefault="00B22F8A" w:rsidP="004B0C36">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4CE11B1B" w14:textId="77777777" w:rsidR="00B22F8A" w:rsidRDefault="00B22F8A" w:rsidP="004B0C36">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72D9AB21" w14:textId="77777777" w:rsidR="00B22F8A" w:rsidRDefault="00B22F8A" w:rsidP="004B0C36">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23870667" w14:textId="77777777" w:rsidR="00B22F8A" w:rsidRDefault="00B22F8A" w:rsidP="004B0C36">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0E0D692D" w14:textId="77777777" w:rsidR="00B22F8A" w:rsidRDefault="00B22F8A" w:rsidP="004B0C36">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338888F6" w14:textId="77777777" w:rsidR="00B22F8A" w:rsidRDefault="00B22F8A" w:rsidP="004B0C36">
            <w:pPr>
              <w:rPr>
                <w:rFonts w:ascii="Arial" w:eastAsiaTheme="minorHAnsi" w:hAnsi="Arial" w:cs="Arial"/>
                <w:sz w:val="18"/>
                <w:szCs w:val="18"/>
                <w:lang w:eastAsia="ja-JP"/>
              </w:rPr>
            </w:pPr>
          </w:p>
        </w:tc>
      </w:tr>
      <w:tr w:rsidR="00B22F8A" w14:paraId="409FBABA" w14:textId="77777777" w:rsidTr="003E774C">
        <w:trPr>
          <w:trHeight w:val="863"/>
        </w:trPr>
        <w:tc>
          <w:tcPr>
            <w:tcW w:w="1071" w:type="dxa"/>
            <w:tcBorders>
              <w:top w:val="nil"/>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8F739C6" w14:textId="77777777" w:rsidR="00B22F8A" w:rsidRDefault="00B22F8A" w:rsidP="004B0C36">
            <w:pPr>
              <w:spacing w:line="252" w:lineRule="auto"/>
              <w:rPr>
                <w:rFonts w:ascii="Arial" w:hAnsi="Arial" w:cs="Arial"/>
                <w:sz w:val="18"/>
                <w:szCs w:val="18"/>
                <w:lang w:eastAsia="ja-JP"/>
              </w:rPr>
            </w:pPr>
            <w:r>
              <w:rPr>
                <w:rFonts w:ascii="Arial" w:hAnsi="Arial" w:cs="Arial"/>
                <w:color w:val="000000"/>
                <w:sz w:val="18"/>
                <w:szCs w:val="18"/>
                <w:lang w:eastAsia="ja-JP"/>
              </w:rPr>
              <w:t>IoT connectivity (low power wide area service capability)</w:t>
            </w:r>
          </w:p>
        </w:tc>
        <w:tc>
          <w:tcPr>
            <w:tcW w:w="548"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5F701035" w14:textId="77777777" w:rsidR="00B22F8A" w:rsidRDefault="00B22F8A" w:rsidP="004B0C36">
            <w:pPr>
              <w:spacing w:line="252" w:lineRule="auto"/>
              <w:rPr>
                <w:rFonts w:ascii="Arial" w:hAnsi="Arial" w:cs="Arial"/>
                <w:sz w:val="18"/>
                <w:szCs w:val="18"/>
                <w:lang w:eastAsia="ja-JP"/>
              </w:rPr>
            </w:pPr>
            <w:r>
              <w:rPr>
                <w:rFonts w:ascii="Arial" w:hAnsi="Arial" w:cs="Arial"/>
                <w:color w:val="000000"/>
                <w:sz w:val="18"/>
                <w:szCs w:val="18"/>
                <w:lang w:eastAsia="ja-JP"/>
              </w:rPr>
              <w:t>2 kbps</w:t>
            </w:r>
          </w:p>
        </w:tc>
        <w:tc>
          <w:tcPr>
            <w:tcW w:w="566"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692AB2B1" w14:textId="77777777" w:rsidR="00B22F8A" w:rsidRDefault="00B22F8A" w:rsidP="004B0C36">
            <w:pPr>
              <w:spacing w:line="252" w:lineRule="auto"/>
              <w:rPr>
                <w:rFonts w:ascii="Arial" w:hAnsi="Arial" w:cs="Arial"/>
                <w:sz w:val="18"/>
                <w:szCs w:val="18"/>
                <w:lang w:eastAsia="ja-JP"/>
              </w:rPr>
            </w:pPr>
            <w:r>
              <w:rPr>
                <w:rFonts w:ascii="Arial" w:hAnsi="Arial" w:cs="Arial"/>
                <w:color w:val="000000"/>
                <w:sz w:val="18"/>
                <w:szCs w:val="18"/>
                <w:lang w:eastAsia="ja-JP"/>
              </w:rPr>
              <w:t>10 kbps</w:t>
            </w:r>
          </w:p>
        </w:tc>
        <w:tc>
          <w:tcPr>
            <w:tcW w:w="848"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261630A8" w14:textId="77777777" w:rsidR="00B22F8A" w:rsidRDefault="00B22F8A" w:rsidP="004B0C36">
            <w:pPr>
              <w:spacing w:line="252" w:lineRule="auto"/>
              <w:jc w:val="center"/>
              <w:rPr>
                <w:rFonts w:ascii="Arial" w:hAnsi="Arial" w:cs="Arial"/>
                <w:sz w:val="18"/>
                <w:szCs w:val="18"/>
                <w:lang w:eastAsia="ja-JP"/>
              </w:rPr>
            </w:pPr>
            <w:r>
              <w:rPr>
                <w:rFonts w:ascii="Arial" w:hAnsi="Arial" w:cs="Arial"/>
                <w:sz w:val="18"/>
                <w:szCs w:val="18"/>
                <w:lang w:eastAsia="ja-JP"/>
              </w:rPr>
              <w:t>400</w:t>
            </w:r>
          </w:p>
        </w:tc>
        <w:tc>
          <w:tcPr>
            <w:tcW w:w="848"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3C555647" w14:textId="77777777" w:rsidR="00B22F8A" w:rsidRDefault="00B22F8A" w:rsidP="004B0C36">
            <w:pPr>
              <w:spacing w:line="252" w:lineRule="auto"/>
              <w:jc w:val="center"/>
              <w:rPr>
                <w:rFonts w:ascii="Arial" w:hAnsi="Arial" w:cs="Arial"/>
                <w:sz w:val="18"/>
                <w:szCs w:val="18"/>
                <w:lang w:eastAsia="ja-JP"/>
              </w:rPr>
            </w:pPr>
            <w:r>
              <w:rPr>
                <w:rFonts w:ascii="Arial" w:hAnsi="Arial" w:cs="Arial"/>
                <w:color w:val="000000"/>
                <w:sz w:val="18"/>
                <w:szCs w:val="18"/>
                <w:lang w:eastAsia="ja-JP"/>
              </w:rPr>
              <w:t>1,00%</w:t>
            </w:r>
          </w:p>
        </w:tc>
        <w:tc>
          <w:tcPr>
            <w:tcW w:w="844"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30DBB2F1" w14:textId="77777777" w:rsidR="00B22F8A" w:rsidRDefault="00B22F8A" w:rsidP="004B0C36">
            <w:pPr>
              <w:spacing w:line="252" w:lineRule="auto"/>
              <w:jc w:val="center"/>
              <w:rPr>
                <w:rFonts w:ascii="Arial" w:hAnsi="Arial" w:cs="Arial"/>
                <w:sz w:val="18"/>
                <w:szCs w:val="18"/>
                <w:lang w:eastAsia="ja-JP"/>
              </w:rPr>
            </w:pPr>
            <w:r>
              <w:rPr>
                <w:rFonts w:ascii="Arial" w:hAnsi="Arial" w:cs="Arial"/>
                <w:color w:val="000000"/>
                <w:sz w:val="18"/>
                <w:szCs w:val="18"/>
                <w:lang w:eastAsia="ja-JP"/>
              </w:rPr>
              <w:t>0 km/h</w:t>
            </w:r>
          </w:p>
        </w:tc>
        <w:tc>
          <w:tcPr>
            <w:tcW w:w="1275"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776C9686" w14:textId="77777777" w:rsidR="00B22F8A" w:rsidRDefault="00B22F8A" w:rsidP="004B0C36">
            <w:pPr>
              <w:spacing w:line="252" w:lineRule="auto"/>
              <w:jc w:val="center"/>
              <w:rPr>
                <w:rFonts w:ascii="Arial" w:hAnsi="Arial" w:cs="Arial"/>
                <w:sz w:val="18"/>
                <w:szCs w:val="18"/>
                <w:lang w:eastAsia="ja-JP"/>
              </w:rPr>
            </w:pPr>
            <w:r>
              <w:rPr>
                <w:rFonts w:ascii="Arial" w:hAnsi="Arial" w:cs="Arial"/>
                <w:color w:val="000000"/>
                <w:sz w:val="18"/>
                <w:szCs w:val="18"/>
                <w:lang w:eastAsia="ja-JP"/>
              </w:rPr>
              <w:t>Extreme coverage</w:t>
            </w:r>
          </w:p>
        </w:tc>
        <w:tc>
          <w:tcPr>
            <w:tcW w:w="1267"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1BD77DC1" w14:textId="77777777" w:rsidR="00B22F8A" w:rsidRDefault="00B22F8A" w:rsidP="004B0C36">
            <w:pPr>
              <w:spacing w:line="252" w:lineRule="auto"/>
              <w:jc w:val="center"/>
              <w:rPr>
                <w:rFonts w:ascii="Arial" w:hAnsi="Arial" w:cs="Arial"/>
                <w:sz w:val="18"/>
                <w:szCs w:val="18"/>
                <w:lang w:eastAsia="ja-JP"/>
              </w:rPr>
            </w:pPr>
            <w:r>
              <w:rPr>
                <w:rFonts w:ascii="Arial" w:hAnsi="Arial" w:cs="Arial"/>
                <w:color w:val="000000"/>
                <w:sz w:val="18"/>
                <w:szCs w:val="18"/>
                <w:lang w:eastAsia="ja-JP"/>
              </w:rPr>
              <w:t>IoT</w:t>
            </w:r>
          </w:p>
        </w:tc>
        <w:tc>
          <w:tcPr>
            <w:tcW w:w="1949"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35001E52" w14:textId="1F52D2D0" w:rsidR="00426497" w:rsidRPr="0042350F" w:rsidRDefault="00B22F8A" w:rsidP="00426497">
            <w:pPr>
              <w:spacing w:line="252" w:lineRule="auto"/>
              <w:rPr>
                <w:rFonts w:ascii="Arial" w:hAnsi="Arial" w:cs="Arial"/>
                <w:sz w:val="18"/>
                <w:szCs w:val="18"/>
                <w:lang w:eastAsia="ja-JP"/>
              </w:rPr>
            </w:pPr>
            <w:r w:rsidRPr="0042350F">
              <w:rPr>
                <w:rFonts w:ascii="Arial" w:hAnsi="Arial" w:cs="Arial"/>
                <w:sz w:val="18"/>
                <w:szCs w:val="18"/>
                <w:lang w:eastAsia="ja-JP"/>
              </w:rPr>
              <w:t xml:space="preserve">TR 38.821 </w:t>
            </w:r>
          </w:p>
          <w:p w14:paraId="6097F505" w14:textId="2F1743E6" w:rsidR="00B22F8A" w:rsidRDefault="00B22F8A" w:rsidP="004B0C36">
            <w:pPr>
              <w:spacing w:line="252" w:lineRule="auto"/>
              <w:rPr>
                <w:rFonts w:ascii="Arial" w:hAnsi="Arial" w:cs="Arial"/>
                <w:sz w:val="18"/>
                <w:szCs w:val="18"/>
                <w:lang w:eastAsia="ja-JP"/>
              </w:rPr>
            </w:pPr>
          </w:p>
        </w:tc>
      </w:tr>
    </w:tbl>
    <w:p w14:paraId="71640BFB" w14:textId="77777777" w:rsidR="00B22F8A" w:rsidRPr="0042350F" w:rsidRDefault="00B22F8A" w:rsidP="00B22F8A">
      <w:pPr>
        <w:ind w:left="284"/>
        <w:rPr>
          <w:sz w:val="18"/>
          <w:szCs w:val="18"/>
          <w:lang w:val="en-US"/>
        </w:rPr>
      </w:pPr>
      <w:r w:rsidRPr="0042350F">
        <w:rPr>
          <w:sz w:val="18"/>
          <w:szCs w:val="18"/>
        </w:rPr>
        <w:t>NOTE 1: As defined in TS 22.261 "Service requirements for the 5G system; Stage 1"</w:t>
      </w:r>
    </w:p>
    <w:p w14:paraId="262C97AB" w14:textId="77777777" w:rsidR="00B22F8A" w:rsidRPr="0042350F" w:rsidRDefault="00B22F8A" w:rsidP="00B22F8A">
      <w:pPr>
        <w:ind w:left="284"/>
        <w:rPr>
          <w:rFonts w:ascii="Calibri" w:hAnsi="Calibri"/>
        </w:rPr>
      </w:pPr>
      <w:r w:rsidRPr="0042350F">
        <w:rPr>
          <w:sz w:val="18"/>
          <w:szCs w:val="18"/>
        </w:rPr>
        <w:t xml:space="preserve">NOTE 2: As defined in TS 22.261"Service requirements for the 5G system; Stage 1" </w:t>
      </w:r>
    </w:p>
    <w:p w14:paraId="17C33BC9" w14:textId="77777777" w:rsidR="00B22F8A" w:rsidRPr="0042350F" w:rsidRDefault="00B22F8A" w:rsidP="00B22F8A">
      <w:pPr>
        <w:ind w:left="284"/>
        <w:rPr>
          <w:sz w:val="18"/>
          <w:szCs w:val="18"/>
          <w:lang w:val="en-US"/>
        </w:rPr>
      </w:pPr>
      <w:r w:rsidRPr="0042350F">
        <w:rPr>
          <w:sz w:val="18"/>
          <w:szCs w:val="18"/>
        </w:rPr>
        <w:lastRenderedPageBreak/>
        <w:t>NOTE 3: The Overall UE density per km</w:t>
      </w:r>
      <w:r w:rsidRPr="0042350F">
        <w:rPr>
          <w:sz w:val="18"/>
          <w:szCs w:val="18"/>
          <w:vertAlign w:val="superscript"/>
        </w:rPr>
        <w:t>2</w:t>
      </w:r>
      <w:r w:rsidRPr="0042350F">
        <w:rPr>
          <w:sz w:val="18"/>
          <w:szCs w:val="18"/>
        </w:rPr>
        <w:t xml:space="preserve"> represents a peak value over a 40 km cell diameter. The actual value that can be achieved with a satellite will depend on the beam diameter. </w:t>
      </w:r>
    </w:p>
    <w:p w14:paraId="264610DD" w14:textId="7D4FD57A" w:rsidR="00F10F14" w:rsidRDefault="00F10F14" w:rsidP="00F10F14">
      <w:pPr>
        <w:rPr>
          <w:b/>
        </w:rPr>
      </w:pPr>
      <w:r w:rsidRPr="00F10F14">
        <w:rPr>
          <w:b/>
        </w:rPr>
        <w:t>Observation 1: For IoT NTN, the agreed UE experienced data rate for DL is 2kbps and UL is 10Kbps which should be achieved in extreme coverage. However, the definition of  extreme coverage (e.g. supported MCL</w:t>
      </w:r>
      <w:r w:rsidR="0091521B">
        <w:rPr>
          <w:b/>
        </w:rPr>
        <w:t xml:space="preserve"> range</w:t>
      </w:r>
      <w:r w:rsidRPr="00F10F14">
        <w:rPr>
          <w:b/>
        </w:rPr>
        <w:t>) is not clear.</w:t>
      </w:r>
    </w:p>
    <w:p w14:paraId="6BA7C2CF" w14:textId="0B2C3868" w:rsidR="00B83F81" w:rsidRDefault="00B83F81" w:rsidP="00B83F81">
      <w:pPr>
        <w:rPr>
          <w:b/>
        </w:rPr>
      </w:pPr>
      <w:r w:rsidRPr="00AE7FD1">
        <w:rPr>
          <w:b/>
        </w:rPr>
        <w:t xml:space="preserve">Proposal 1: RAN2 to </w:t>
      </w:r>
      <w:r>
        <w:rPr>
          <w:b/>
        </w:rPr>
        <w:t xml:space="preserve">clarify </w:t>
      </w:r>
      <w:r w:rsidR="00E60F58">
        <w:rPr>
          <w:b/>
        </w:rPr>
        <w:t xml:space="preserve">the </w:t>
      </w:r>
      <w:r w:rsidR="0003031D">
        <w:rPr>
          <w:b/>
        </w:rPr>
        <w:t xml:space="preserve">definition of extreme coverage </w:t>
      </w:r>
      <w:r w:rsidR="001737B5">
        <w:rPr>
          <w:b/>
        </w:rPr>
        <w:t xml:space="preserve">in scenarios </w:t>
      </w:r>
      <w:r w:rsidR="0003031D">
        <w:rPr>
          <w:b/>
        </w:rPr>
        <w:t xml:space="preserve">agreed </w:t>
      </w:r>
      <w:r w:rsidR="00E60F58">
        <w:rPr>
          <w:b/>
        </w:rPr>
        <w:t>in RAN2-112e</w:t>
      </w:r>
      <w:r>
        <w:rPr>
          <w:b/>
        </w:rPr>
        <w:t>.</w:t>
      </w:r>
    </w:p>
    <w:p w14:paraId="379A39C4" w14:textId="178E1FBC" w:rsidR="00ED5966" w:rsidRDefault="0091521B" w:rsidP="00ED5966">
      <w:r>
        <w:t>For IoT NTN</w:t>
      </w:r>
      <w:r w:rsidR="009A7C62">
        <w:t xml:space="preserve"> the scenarios, </w:t>
      </w:r>
      <w:r>
        <w:rPr>
          <w:lang w:eastAsia="x-none"/>
        </w:rPr>
        <w:t xml:space="preserve">in RAN1-103e meeting, </w:t>
      </w:r>
      <w:r w:rsidR="00E706D1">
        <w:t>RAN</w:t>
      </w:r>
      <w:r w:rsidR="009A7C62">
        <w:t>1</w:t>
      </w:r>
      <w:r w:rsidR="00E706D1">
        <w:t xml:space="preserve"> agreed GEO and LEO</w:t>
      </w:r>
      <w:r w:rsidR="009A7C62">
        <w:t xml:space="preserve"> (</w:t>
      </w:r>
      <w:r w:rsidR="009A7C62">
        <w:rPr>
          <w:lang w:eastAsia="x-none"/>
        </w:rPr>
        <w:t>altitude 1200 km and 600km</w:t>
      </w:r>
      <w:r w:rsidR="009A7C62">
        <w:t>)</w:t>
      </w:r>
      <w:r w:rsidR="00E706D1">
        <w:t xml:space="preserve"> with </w:t>
      </w:r>
      <w:r w:rsidR="009A7C62">
        <w:t>t</w:t>
      </w:r>
      <w:r w:rsidR="009A7C62" w:rsidRPr="000C1B5A">
        <w:t>ransparent payload</w:t>
      </w:r>
      <w:r w:rsidR="009A7C62">
        <w:rPr>
          <w:lang w:eastAsia="x-none"/>
        </w:rPr>
        <w:t xml:space="preserve"> </w:t>
      </w:r>
      <w:r w:rsidR="006354C1">
        <w:rPr>
          <w:lang w:eastAsia="x-none"/>
        </w:rPr>
        <w:t>should be supported</w:t>
      </w:r>
      <w:r w:rsidR="009A7C62">
        <w:rPr>
          <w:lang w:eastAsia="x-none"/>
        </w:rPr>
        <w:t xml:space="preserve"> [2]</w:t>
      </w:r>
      <w:r w:rsidR="006354C1">
        <w:rPr>
          <w:lang w:eastAsia="x-none"/>
        </w:rPr>
        <w:t>.</w:t>
      </w:r>
      <w:r w:rsidR="009A7C62">
        <w:t xml:space="preserve"> </w:t>
      </w:r>
      <w:r w:rsidR="00915339">
        <w:t xml:space="preserve">The </w:t>
      </w:r>
      <w:r w:rsidR="00915339" w:rsidRPr="00915339">
        <w:t>Max Round Trip Delay</w:t>
      </w:r>
      <w:r>
        <w:t xml:space="preserve"> (RTD)</w:t>
      </w:r>
      <w:r w:rsidR="00915339">
        <w:t xml:space="preserve"> </w:t>
      </w:r>
      <w:r>
        <w:t>is 541.46ms, 41.77ms and 25.77ms individually</w:t>
      </w:r>
      <w:r w:rsidR="00ED5966">
        <w:t xml:space="preserve">. Due to long RTD and limited number of HARQ in NB-IoT and </w:t>
      </w:r>
      <w:proofErr w:type="spellStart"/>
      <w:r w:rsidR="00ED5966">
        <w:t>eMTC</w:t>
      </w:r>
      <w:proofErr w:type="spellEnd"/>
      <w:r w:rsidR="00ED5966">
        <w:t>, HARQ stalling may happen in the case HARQ number exhausted when UE waits long RTD to reuse the HARQ process ID</w:t>
      </w:r>
      <w:r w:rsidR="002167EC">
        <w:t>, especially for UE in good coverage with small repetition</w:t>
      </w:r>
      <w:r w:rsidR="00ED5966">
        <w:t>. This will in turn reduce UE’s data rate.</w:t>
      </w:r>
      <w:r w:rsidR="002167EC">
        <w:t xml:space="preserve"> </w:t>
      </w:r>
    </w:p>
    <w:p w14:paraId="59953DDD" w14:textId="4D86D2F6" w:rsidR="00B369ED" w:rsidRDefault="00B369ED" w:rsidP="00B369ED">
      <w:pPr>
        <w:jc w:val="center"/>
      </w:pPr>
      <w:r>
        <w:t>Table2: Scenarios agreed in IoT NTN</w:t>
      </w:r>
    </w:p>
    <w:tbl>
      <w:tblPr>
        <w:tblW w:w="7400" w:type="dxa"/>
        <w:jc w:val="center"/>
        <w:tblCellMar>
          <w:left w:w="0" w:type="dxa"/>
          <w:right w:w="0" w:type="dxa"/>
        </w:tblCellMar>
        <w:tblLook w:val="04A0" w:firstRow="1" w:lastRow="0" w:firstColumn="1" w:lastColumn="0" w:noHBand="0" w:noVBand="1"/>
      </w:tblPr>
      <w:tblGrid>
        <w:gridCol w:w="1760"/>
        <w:gridCol w:w="2380"/>
        <w:gridCol w:w="3260"/>
      </w:tblGrid>
      <w:tr w:rsidR="0091521B" w:rsidRPr="0091521B" w14:paraId="314ADEC6" w14:textId="77777777" w:rsidTr="0091521B">
        <w:trPr>
          <w:trHeight w:val="195"/>
          <w:jc w:val="center"/>
        </w:trPr>
        <w:tc>
          <w:tcPr>
            <w:tcW w:w="1760" w:type="dxa"/>
            <w:tcBorders>
              <w:top w:val="single" w:sz="8" w:space="0" w:color="0D174E"/>
              <w:left w:val="single" w:sz="8" w:space="0" w:color="0D174E"/>
              <w:bottom w:val="single" w:sz="8" w:space="0" w:color="0D174E"/>
              <w:right w:val="single" w:sz="8" w:space="0" w:color="0D174E"/>
            </w:tcBorders>
            <w:shd w:val="clear" w:color="auto" w:fill="auto"/>
            <w:tcMar>
              <w:top w:w="8" w:type="dxa"/>
              <w:left w:w="38" w:type="dxa"/>
              <w:bottom w:w="0" w:type="dxa"/>
              <w:right w:w="38" w:type="dxa"/>
            </w:tcMar>
            <w:vAlign w:val="center"/>
            <w:hideMark/>
          </w:tcPr>
          <w:p w14:paraId="0E2504F1" w14:textId="77777777" w:rsidR="0091521B" w:rsidRPr="0091521B" w:rsidRDefault="0091521B" w:rsidP="0091521B">
            <w:pPr>
              <w:rPr>
                <w:lang w:val="en-US"/>
              </w:rPr>
            </w:pPr>
            <w:r w:rsidRPr="0091521B">
              <w:rPr>
                <w:lang w:val="en-US"/>
              </w:rPr>
              <w:t>Scenarios</w:t>
            </w:r>
          </w:p>
        </w:tc>
        <w:tc>
          <w:tcPr>
            <w:tcW w:w="2380" w:type="dxa"/>
            <w:tcBorders>
              <w:top w:val="single" w:sz="8" w:space="0" w:color="0D174E"/>
              <w:left w:val="single" w:sz="8" w:space="0" w:color="0D174E"/>
              <w:bottom w:val="single" w:sz="8" w:space="0" w:color="0D174E"/>
              <w:right w:val="single" w:sz="8" w:space="0" w:color="0D174E"/>
            </w:tcBorders>
            <w:shd w:val="clear" w:color="auto" w:fill="auto"/>
            <w:tcMar>
              <w:top w:w="8" w:type="dxa"/>
              <w:left w:w="38" w:type="dxa"/>
              <w:bottom w:w="0" w:type="dxa"/>
              <w:right w:w="38" w:type="dxa"/>
            </w:tcMar>
            <w:vAlign w:val="center"/>
            <w:hideMark/>
          </w:tcPr>
          <w:p w14:paraId="3D3B39CA" w14:textId="77777777" w:rsidR="0091521B" w:rsidRPr="0091521B" w:rsidRDefault="0091521B" w:rsidP="0091521B">
            <w:pPr>
              <w:rPr>
                <w:lang w:val="en-US"/>
              </w:rPr>
            </w:pPr>
            <w:r w:rsidRPr="0091521B">
              <w:rPr>
                <w:lang w:val="en-US"/>
              </w:rPr>
              <w:t xml:space="preserve">GEO based non-terrestrial access network - </w:t>
            </w:r>
            <w:r w:rsidRPr="0091521B">
              <w:rPr>
                <w:b/>
                <w:bCs/>
                <w:lang w:val="en-US"/>
              </w:rPr>
              <w:t>scenario A</w:t>
            </w:r>
            <w:r w:rsidRPr="0091521B">
              <w:rPr>
                <w:lang w:val="en-US"/>
              </w:rPr>
              <w:t xml:space="preserve"> </w:t>
            </w:r>
          </w:p>
        </w:tc>
        <w:tc>
          <w:tcPr>
            <w:tcW w:w="3260" w:type="dxa"/>
            <w:tcBorders>
              <w:top w:val="single" w:sz="8" w:space="0" w:color="0D174E"/>
              <w:left w:val="single" w:sz="8" w:space="0" w:color="0D174E"/>
              <w:bottom w:val="single" w:sz="8" w:space="0" w:color="0D174E"/>
              <w:right w:val="single" w:sz="8" w:space="0" w:color="0D174E"/>
            </w:tcBorders>
            <w:shd w:val="clear" w:color="auto" w:fill="auto"/>
            <w:tcMar>
              <w:top w:w="8" w:type="dxa"/>
              <w:left w:w="38" w:type="dxa"/>
              <w:bottom w:w="0" w:type="dxa"/>
              <w:right w:w="38" w:type="dxa"/>
            </w:tcMar>
            <w:vAlign w:val="center"/>
            <w:hideMark/>
          </w:tcPr>
          <w:p w14:paraId="2424C29E" w14:textId="77777777" w:rsidR="0091521B" w:rsidRPr="0091521B" w:rsidRDefault="0091521B" w:rsidP="0091521B">
            <w:pPr>
              <w:rPr>
                <w:lang w:val="en-US"/>
              </w:rPr>
            </w:pPr>
            <w:r w:rsidRPr="0091521B">
              <w:rPr>
                <w:lang w:val="en-US"/>
              </w:rPr>
              <w:t>LEO based non-terrestrial access network -</w:t>
            </w:r>
            <w:r w:rsidRPr="0091521B">
              <w:rPr>
                <w:b/>
                <w:bCs/>
                <w:lang w:val="en-US"/>
              </w:rPr>
              <w:t>Scenario B &amp; C</w:t>
            </w:r>
          </w:p>
        </w:tc>
      </w:tr>
      <w:tr w:rsidR="0091521B" w:rsidRPr="0091521B" w14:paraId="516AAD84" w14:textId="77777777" w:rsidTr="0091521B">
        <w:trPr>
          <w:trHeight w:val="271"/>
          <w:jc w:val="center"/>
        </w:trPr>
        <w:tc>
          <w:tcPr>
            <w:tcW w:w="1760" w:type="dxa"/>
            <w:tcBorders>
              <w:top w:val="single" w:sz="8" w:space="0" w:color="0D174E"/>
              <w:left w:val="single" w:sz="8" w:space="0" w:color="0D174E"/>
              <w:bottom w:val="single" w:sz="8" w:space="0" w:color="0D174E"/>
              <w:right w:val="single" w:sz="8" w:space="0" w:color="0D174E"/>
            </w:tcBorders>
            <w:shd w:val="clear" w:color="auto" w:fill="auto"/>
            <w:tcMar>
              <w:top w:w="8" w:type="dxa"/>
              <w:left w:w="38" w:type="dxa"/>
              <w:bottom w:w="0" w:type="dxa"/>
              <w:right w:w="38" w:type="dxa"/>
            </w:tcMar>
            <w:vAlign w:val="center"/>
            <w:hideMark/>
          </w:tcPr>
          <w:p w14:paraId="20510E53" w14:textId="77777777" w:rsidR="0091521B" w:rsidRPr="0091521B" w:rsidRDefault="0091521B" w:rsidP="0091521B">
            <w:pPr>
              <w:rPr>
                <w:lang w:val="en-US"/>
              </w:rPr>
            </w:pPr>
            <w:r w:rsidRPr="0091521B">
              <w:rPr>
                <w:lang w:val="en-US"/>
              </w:rPr>
              <w:t>Altitude</w:t>
            </w:r>
          </w:p>
        </w:tc>
        <w:tc>
          <w:tcPr>
            <w:tcW w:w="2380" w:type="dxa"/>
            <w:tcBorders>
              <w:top w:val="single" w:sz="8" w:space="0" w:color="0D174E"/>
              <w:left w:val="single" w:sz="8" w:space="0" w:color="0D174E"/>
              <w:bottom w:val="single" w:sz="8" w:space="0" w:color="0D174E"/>
              <w:right w:val="single" w:sz="8" w:space="0" w:color="0D174E"/>
            </w:tcBorders>
            <w:shd w:val="clear" w:color="auto" w:fill="auto"/>
            <w:tcMar>
              <w:top w:w="8" w:type="dxa"/>
              <w:left w:w="38" w:type="dxa"/>
              <w:bottom w:w="0" w:type="dxa"/>
              <w:right w:w="38" w:type="dxa"/>
            </w:tcMar>
            <w:vAlign w:val="center"/>
            <w:hideMark/>
          </w:tcPr>
          <w:p w14:paraId="609F4910" w14:textId="77777777" w:rsidR="0091521B" w:rsidRPr="0091521B" w:rsidRDefault="0091521B" w:rsidP="0091521B">
            <w:pPr>
              <w:rPr>
                <w:lang w:val="en-US"/>
              </w:rPr>
            </w:pPr>
            <w:r w:rsidRPr="0091521B">
              <w:rPr>
                <w:lang w:val="en-US"/>
              </w:rPr>
              <w:t>35,786 km</w:t>
            </w:r>
          </w:p>
        </w:tc>
        <w:tc>
          <w:tcPr>
            <w:tcW w:w="3260" w:type="dxa"/>
            <w:tcBorders>
              <w:top w:val="single" w:sz="8" w:space="0" w:color="0D174E"/>
              <w:left w:val="single" w:sz="8" w:space="0" w:color="0D174E"/>
              <w:bottom w:val="single" w:sz="8" w:space="0" w:color="0D174E"/>
              <w:right w:val="single" w:sz="8" w:space="0" w:color="0D174E"/>
            </w:tcBorders>
            <w:shd w:val="clear" w:color="auto" w:fill="auto"/>
            <w:tcMar>
              <w:top w:w="8" w:type="dxa"/>
              <w:left w:w="38" w:type="dxa"/>
              <w:bottom w:w="0" w:type="dxa"/>
              <w:right w:w="38" w:type="dxa"/>
            </w:tcMar>
            <w:vAlign w:val="center"/>
            <w:hideMark/>
          </w:tcPr>
          <w:p w14:paraId="59C2CC85" w14:textId="77777777" w:rsidR="0091521B" w:rsidRPr="0091521B" w:rsidRDefault="0091521B" w:rsidP="0091521B">
            <w:pPr>
              <w:rPr>
                <w:lang w:val="en-US"/>
              </w:rPr>
            </w:pPr>
            <w:r w:rsidRPr="0091521B">
              <w:rPr>
                <w:lang w:val="en-US"/>
              </w:rPr>
              <w:t xml:space="preserve">600 km </w:t>
            </w:r>
          </w:p>
          <w:p w14:paraId="212CDEC3" w14:textId="77777777" w:rsidR="0091521B" w:rsidRPr="0091521B" w:rsidRDefault="0091521B" w:rsidP="0091521B">
            <w:pPr>
              <w:rPr>
                <w:lang w:val="en-US"/>
              </w:rPr>
            </w:pPr>
            <w:r w:rsidRPr="0091521B">
              <w:rPr>
                <w:lang w:val="en-US"/>
              </w:rPr>
              <w:t xml:space="preserve">1,200 km </w:t>
            </w:r>
          </w:p>
        </w:tc>
      </w:tr>
      <w:tr w:rsidR="0091521B" w:rsidRPr="0091521B" w14:paraId="7B8F6022" w14:textId="77777777" w:rsidTr="0091521B">
        <w:trPr>
          <w:trHeight w:val="130"/>
          <w:jc w:val="center"/>
        </w:trPr>
        <w:tc>
          <w:tcPr>
            <w:tcW w:w="1760" w:type="dxa"/>
            <w:tcBorders>
              <w:top w:val="single" w:sz="8" w:space="0" w:color="0D174E"/>
              <w:left w:val="single" w:sz="8" w:space="0" w:color="0D174E"/>
              <w:bottom w:val="single" w:sz="8" w:space="0" w:color="0D174E"/>
              <w:right w:val="single" w:sz="8" w:space="0" w:color="0D174E"/>
            </w:tcBorders>
            <w:shd w:val="clear" w:color="auto" w:fill="auto"/>
            <w:tcMar>
              <w:top w:w="8" w:type="dxa"/>
              <w:left w:w="38" w:type="dxa"/>
              <w:bottom w:w="0" w:type="dxa"/>
              <w:right w:w="38" w:type="dxa"/>
            </w:tcMar>
            <w:vAlign w:val="center"/>
            <w:hideMark/>
          </w:tcPr>
          <w:p w14:paraId="69E5BCC5" w14:textId="77777777" w:rsidR="0091521B" w:rsidRPr="0091521B" w:rsidRDefault="0091521B" w:rsidP="0091521B">
            <w:pPr>
              <w:rPr>
                <w:lang w:val="en-US"/>
              </w:rPr>
            </w:pPr>
            <w:r w:rsidRPr="0091521B">
              <w:rPr>
                <w:lang w:val="en-US"/>
              </w:rPr>
              <w:t>Payload</w:t>
            </w:r>
          </w:p>
        </w:tc>
        <w:tc>
          <w:tcPr>
            <w:tcW w:w="2380" w:type="dxa"/>
            <w:tcBorders>
              <w:top w:val="single" w:sz="8" w:space="0" w:color="0D174E"/>
              <w:left w:val="single" w:sz="8" w:space="0" w:color="0D174E"/>
              <w:bottom w:val="single" w:sz="8" w:space="0" w:color="0D174E"/>
              <w:right w:val="single" w:sz="8" w:space="0" w:color="0D174E"/>
            </w:tcBorders>
            <w:shd w:val="clear" w:color="auto" w:fill="auto"/>
            <w:tcMar>
              <w:top w:w="8" w:type="dxa"/>
              <w:left w:w="38" w:type="dxa"/>
              <w:bottom w:w="0" w:type="dxa"/>
              <w:right w:w="38" w:type="dxa"/>
            </w:tcMar>
            <w:vAlign w:val="center"/>
            <w:hideMark/>
          </w:tcPr>
          <w:p w14:paraId="2D87C508" w14:textId="77777777" w:rsidR="0091521B" w:rsidRPr="0091521B" w:rsidRDefault="0091521B" w:rsidP="0091521B">
            <w:pPr>
              <w:rPr>
                <w:lang w:val="en-US"/>
              </w:rPr>
            </w:pPr>
            <w:r w:rsidRPr="0091521B">
              <w:rPr>
                <w:lang w:val="en-US"/>
              </w:rPr>
              <w:t>Transparent type</w:t>
            </w:r>
          </w:p>
        </w:tc>
        <w:tc>
          <w:tcPr>
            <w:tcW w:w="3260" w:type="dxa"/>
            <w:tcBorders>
              <w:top w:val="single" w:sz="8" w:space="0" w:color="0D174E"/>
              <w:left w:val="single" w:sz="8" w:space="0" w:color="0D174E"/>
              <w:bottom w:val="single" w:sz="8" w:space="0" w:color="0D174E"/>
              <w:right w:val="single" w:sz="8" w:space="0" w:color="0D174E"/>
            </w:tcBorders>
            <w:shd w:val="clear" w:color="auto" w:fill="auto"/>
            <w:tcMar>
              <w:top w:w="8" w:type="dxa"/>
              <w:left w:w="38" w:type="dxa"/>
              <w:bottom w:w="0" w:type="dxa"/>
              <w:right w:w="38" w:type="dxa"/>
            </w:tcMar>
            <w:vAlign w:val="center"/>
            <w:hideMark/>
          </w:tcPr>
          <w:p w14:paraId="4C9E9A39" w14:textId="77777777" w:rsidR="0091521B" w:rsidRPr="0091521B" w:rsidRDefault="0091521B" w:rsidP="0091521B">
            <w:pPr>
              <w:rPr>
                <w:lang w:val="en-US"/>
              </w:rPr>
            </w:pPr>
            <w:r w:rsidRPr="0091521B">
              <w:rPr>
                <w:lang w:val="en-US"/>
              </w:rPr>
              <w:t>Transparent Type</w:t>
            </w:r>
          </w:p>
        </w:tc>
      </w:tr>
      <w:tr w:rsidR="0091521B" w:rsidRPr="0091521B" w14:paraId="1756C5CA" w14:textId="77777777" w:rsidTr="0091521B">
        <w:trPr>
          <w:trHeight w:val="413"/>
          <w:jc w:val="center"/>
        </w:trPr>
        <w:tc>
          <w:tcPr>
            <w:tcW w:w="1760" w:type="dxa"/>
            <w:tcBorders>
              <w:top w:val="single" w:sz="8" w:space="0" w:color="0D174E"/>
              <w:left w:val="single" w:sz="8" w:space="0" w:color="0D174E"/>
              <w:bottom w:val="single" w:sz="8" w:space="0" w:color="0D174E"/>
              <w:right w:val="single" w:sz="8" w:space="0" w:color="0D174E"/>
            </w:tcBorders>
            <w:shd w:val="clear" w:color="auto" w:fill="auto"/>
            <w:tcMar>
              <w:top w:w="8" w:type="dxa"/>
              <w:left w:w="38" w:type="dxa"/>
              <w:bottom w:w="0" w:type="dxa"/>
              <w:right w:w="38" w:type="dxa"/>
            </w:tcMar>
            <w:vAlign w:val="center"/>
            <w:hideMark/>
          </w:tcPr>
          <w:p w14:paraId="3D6E1909" w14:textId="77777777" w:rsidR="0091521B" w:rsidRPr="0091521B" w:rsidRDefault="0091521B" w:rsidP="0091521B">
            <w:pPr>
              <w:rPr>
                <w:lang w:val="en-US"/>
              </w:rPr>
            </w:pPr>
            <w:r w:rsidRPr="0091521B">
              <w:rPr>
                <w:lang w:val="en-US"/>
              </w:rPr>
              <w:t xml:space="preserve">Max Round Trip Delay (propagation delay only) </w:t>
            </w:r>
          </w:p>
        </w:tc>
        <w:tc>
          <w:tcPr>
            <w:tcW w:w="2380" w:type="dxa"/>
            <w:tcBorders>
              <w:top w:val="single" w:sz="8" w:space="0" w:color="0D174E"/>
              <w:left w:val="single" w:sz="8" w:space="0" w:color="0D174E"/>
              <w:bottom w:val="single" w:sz="8" w:space="0" w:color="0D174E"/>
              <w:right w:val="single" w:sz="8" w:space="0" w:color="0D174E"/>
            </w:tcBorders>
            <w:shd w:val="clear" w:color="auto" w:fill="auto"/>
            <w:tcMar>
              <w:top w:w="8" w:type="dxa"/>
              <w:left w:w="38" w:type="dxa"/>
              <w:bottom w:w="0" w:type="dxa"/>
              <w:right w:w="38" w:type="dxa"/>
            </w:tcMar>
            <w:vAlign w:val="center"/>
            <w:hideMark/>
          </w:tcPr>
          <w:p w14:paraId="43C34EA1" w14:textId="77777777" w:rsidR="0091521B" w:rsidRPr="0091521B" w:rsidRDefault="0091521B" w:rsidP="0091521B">
            <w:pPr>
              <w:rPr>
                <w:lang w:val="en-US"/>
              </w:rPr>
            </w:pPr>
            <w:r w:rsidRPr="0091521B">
              <w:rPr>
                <w:lang w:val="en-US"/>
              </w:rPr>
              <w:t> </w:t>
            </w:r>
            <w:r w:rsidRPr="0091521B">
              <w:rPr>
                <w:b/>
                <w:bCs/>
                <w:lang w:val="en-US"/>
              </w:rPr>
              <w:t>541.46ms</w:t>
            </w:r>
            <w:r w:rsidRPr="0091521B">
              <w:rPr>
                <w:lang w:val="en-US"/>
              </w:rPr>
              <w:t xml:space="preserve"> (service and feeder links)</w:t>
            </w:r>
          </w:p>
        </w:tc>
        <w:tc>
          <w:tcPr>
            <w:tcW w:w="3260" w:type="dxa"/>
            <w:tcBorders>
              <w:top w:val="single" w:sz="8" w:space="0" w:color="0D174E"/>
              <w:left w:val="single" w:sz="8" w:space="0" w:color="0D174E"/>
              <w:bottom w:val="single" w:sz="8" w:space="0" w:color="0D174E"/>
              <w:right w:val="single" w:sz="8" w:space="0" w:color="0D174E"/>
            </w:tcBorders>
            <w:shd w:val="clear" w:color="auto" w:fill="auto"/>
            <w:tcMar>
              <w:top w:w="8" w:type="dxa"/>
              <w:left w:w="38" w:type="dxa"/>
              <w:bottom w:w="0" w:type="dxa"/>
              <w:right w:w="38" w:type="dxa"/>
            </w:tcMar>
            <w:vAlign w:val="center"/>
            <w:hideMark/>
          </w:tcPr>
          <w:p w14:paraId="36AC4098" w14:textId="77777777" w:rsidR="0091521B" w:rsidRPr="0091521B" w:rsidRDefault="0091521B" w:rsidP="0091521B">
            <w:pPr>
              <w:rPr>
                <w:lang w:val="en-US"/>
              </w:rPr>
            </w:pPr>
            <w:r w:rsidRPr="0091521B">
              <w:rPr>
                <w:b/>
                <w:bCs/>
                <w:lang w:val="en-US"/>
              </w:rPr>
              <w:t xml:space="preserve">25.77 </w:t>
            </w:r>
            <w:proofErr w:type="spellStart"/>
            <w:r w:rsidRPr="0091521B">
              <w:rPr>
                <w:b/>
                <w:bCs/>
                <w:lang w:val="en-US"/>
              </w:rPr>
              <w:t>ms</w:t>
            </w:r>
            <w:proofErr w:type="spellEnd"/>
            <w:r w:rsidRPr="0091521B">
              <w:rPr>
                <w:lang w:val="en-US"/>
              </w:rPr>
              <w:t xml:space="preserve"> (600km) (service and feeder links)</w:t>
            </w:r>
          </w:p>
          <w:p w14:paraId="0936D359" w14:textId="77777777" w:rsidR="0091521B" w:rsidRPr="0091521B" w:rsidRDefault="0091521B" w:rsidP="0091521B">
            <w:pPr>
              <w:rPr>
                <w:lang w:val="en-US"/>
              </w:rPr>
            </w:pPr>
            <w:r w:rsidRPr="0091521B">
              <w:rPr>
                <w:b/>
                <w:bCs/>
                <w:lang w:val="en-US"/>
              </w:rPr>
              <w:t xml:space="preserve">41.77 </w:t>
            </w:r>
            <w:proofErr w:type="spellStart"/>
            <w:r w:rsidRPr="0091521B">
              <w:rPr>
                <w:b/>
                <w:bCs/>
                <w:lang w:val="en-US"/>
              </w:rPr>
              <w:t>ms</w:t>
            </w:r>
            <w:proofErr w:type="spellEnd"/>
            <w:r w:rsidRPr="0091521B">
              <w:rPr>
                <w:lang w:val="en-US"/>
              </w:rPr>
              <w:t xml:space="preserve"> (1200km) (service and feeder links)</w:t>
            </w:r>
          </w:p>
        </w:tc>
      </w:tr>
    </w:tbl>
    <w:p w14:paraId="318B79C5" w14:textId="77777777" w:rsidR="00ED5966" w:rsidRPr="00ED5966" w:rsidRDefault="00ED5966" w:rsidP="00F10F14">
      <w:pPr>
        <w:rPr>
          <w:sz w:val="2"/>
          <w:szCs w:val="2"/>
          <w:lang w:val="en-US"/>
        </w:rPr>
      </w:pPr>
    </w:p>
    <w:p w14:paraId="49B1EFAF" w14:textId="4DA138FD" w:rsidR="006354C1" w:rsidRDefault="00BF46FA" w:rsidP="00F10F14">
      <w:r>
        <w:rPr>
          <w:lang w:val="en-US"/>
        </w:rPr>
        <w:t>I</w:t>
      </w:r>
      <w:r w:rsidR="00ED5966">
        <w:rPr>
          <w:lang w:val="en-US"/>
        </w:rPr>
        <w:t xml:space="preserve">n </w:t>
      </w:r>
      <w:r w:rsidR="0042350F">
        <w:rPr>
          <w:lang w:val="en-US"/>
        </w:rPr>
        <w:t>T</w:t>
      </w:r>
      <w:r w:rsidR="00ED5966">
        <w:rPr>
          <w:lang w:val="en-US"/>
        </w:rPr>
        <w:t>able1,</w:t>
      </w:r>
      <w:r w:rsidR="00E347C7">
        <w:rPr>
          <w:lang w:val="en-US"/>
        </w:rPr>
        <w:t xml:space="preserve"> Scenario A, B&amp;C (in Table2) is not explicitly mentioned</w:t>
      </w:r>
      <w:r w:rsidR="005E1ABB">
        <w:rPr>
          <w:rFonts w:hint="eastAsia"/>
          <w:lang w:val="en-US" w:eastAsia="zh-CN"/>
        </w:rPr>
        <w:t>.</w:t>
      </w:r>
      <w:r w:rsidR="00E347C7">
        <w:rPr>
          <w:lang w:val="en-US"/>
        </w:rPr>
        <w:t xml:space="preserve"> </w:t>
      </w:r>
      <w:r w:rsidR="005E1ABB">
        <w:rPr>
          <w:lang w:val="en-US"/>
        </w:rPr>
        <w:t>I</w:t>
      </w:r>
      <w:r>
        <w:rPr>
          <w:lang w:val="en-US"/>
        </w:rPr>
        <w:t xml:space="preserve">t is not </w:t>
      </w:r>
      <w:r w:rsidR="002767BC">
        <w:rPr>
          <w:lang w:val="en-US"/>
        </w:rPr>
        <w:t>clear whether the</w:t>
      </w:r>
      <w:r w:rsidR="00E347C7">
        <w:rPr>
          <w:lang w:val="en-US"/>
        </w:rPr>
        <w:t xml:space="preserve"> </w:t>
      </w:r>
      <w:r w:rsidR="00D818C7">
        <w:rPr>
          <w:lang w:val="en-US"/>
        </w:rPr>
        <w:t>UE’s target experienced</w:t>
      </w:r>
      <w:r w:rsidR="00E347C7">
        <w:rPr>
          <w:lang w:val="en-US"/>
        </w:rPr>
        <w:t xml:space="preserve"> data rate should be achieved in </w:t>
      </w:r>
      <w:r w:rsidR="002767BC">
        <w:rPr>
          <w:lang w:val="en-US"/>
        </w:rPr>
        <w:t xml:space="preserve">both </w:t>
      </w:r>
      <w:r w:rsidR="00E347C7">
        <w:rPr>
          <w:lang w:val="en-US"/>
        </w:rPr>
        <w:t xml:space="preserve">GEO and LEO </w:t>
      </w:r>
      <w:r w:rsidR="00E347C7">
        <w:t>(</w:t>
      </w:r>
      <w:r w:rsidR="00E347C7">
        <w:rPr>
          <w:lang w:eastAsia="x-none"/>
        </w:rPr>
        <w:t>altitude 1200 km and 600km</w:t>
      </w:r>
      <w:r w:rsidR="00E347C7">
        <w:t>).</w:t>
      </w:r>
      <w:r w:rsidR="002767BC">
        <w:t xml:space="preserve"> Since </w:t>
      </w:r>
      <w:r w:rsidR="002767BC" w:rsidRPr="002767BC">
        <w:t xml:space="preserve">the communication distances </w:t>
      </w:r>
      <w:r w:rsidR="002767BC">
        <w:t xml:space="preserve">in GEO and LEO </w:t>
      </w:r>
      <w:r w:rsidR="002767BC" w:rsidRPr="002767BC">
        <w:t>are quite different</w:t>
      </w:r>
      <w:r w:rsidR="00C4203D">
        <w:t xml:space="preserve">, </w:t>
      </w:r>
      <w:r w:rsidR="004B2603">
        <w:t xml:space="preserve">we think </w:t>
      </w:r>
      <w:r w:rsidR="00C4203D">
        <w:t>it is reasonable</w:t>
      </w:r>
      <w:r w:rsidR="002767BC" w:rsidRPr="002767BC">
        <w:t xml:space="preserve"> to</w:t>
      </w:r>
      <w:r w:rsidR="00C4203D">
        <w:t xml:space="preserve"> achieve the target data rate</w:t>
      </w:r>
      <w:r w:rsidR="002767BC" w:rsidRPr="002767BC">
        <w:t xml:space="preserve"> at least for LEO, but </w:t>
      </w:r>
      <w:r w:rsidR="00730946">
        <w:t>the requirement for</w:t>
      </w:r>
      <w:r w:rsidR="002767BC" w:rsidRPr="002767BC">
        <w:t xml:space="preserve"> GEO </w:t>
      </w:r>
      <w:r w:rsidR="00730946">
        <w:t>may need further discussion</w:t>
      </w:r>
      <w:r w:rsidR="002767BC" w:rsidRPr="002767BC">
        <w:t xml:space="preserve">.      </w:t>
      </w:r>
    </w:p>
    <w:p w14:paraId="0811A709" w14:textId="1F742C2A" w:rsidR="00E347C7" w:rsidRPr="00E347C7" w:rsidRDefault="00C235B0" w:rsidP="00E347C7">
      <w:pPr>
        <w:rPr>
          <w:b/>
        </w:rPr>
      </w:pPr>
      <w:r w:rsidRPr="000A505D">
        <w:rPr>
          <w:b/>
          <w:bCs/>
        </w:rPr>
        <w:t>Proposal</w:t>
      </w:r>
      <w:r w:rsidR="00E347C7" w:rsidRPr="00E347C7">
        <w:rPr>
          <w:b/>
        </w:rPr>
        <w:t xml:space="preserve"> </w:t>
      </w:r>
      <w:r w:rsidR="00E347C7">
        <w:rPr>
          <w:b/>
        </w:rPr>
        <w:t>2</w:t>
      </w:r>
      <w:r w:rsidR="00E347C7" w:rsidRPr="00E347C7">
        <w:rPr>
          <w:b/>
        </w:rPr>
        <w:t xml:space="preserve">: For IoT NTN, the agreed UE experienced data rate should be achieved </w:t>
      </w:r>
      <w:r>
        <w:rPr>
          <w:b/>
        </w:rPr>
        <w:t xml:space="preserve">at least </w:t>
      </w:r>
      <w:r w:rsidR="00E347C7" w:rsidRPr="00E347C7">
        <w:rPr>
          <w:b/>
        </w:rPr>
        <w:t xml:space="preserve">in </w:t>
      </w:r>
      <w:r w:rsidR="00E347C7" w:rsidRPr="00E347C7">
        <w:rPr>
          <w:b/>
          <w:lang w:val="en-US"/>
        </w:rPr>
        <w:t xml:space="preserve">LEO </w:t>
      </w:r>
      <w:r w:rsidR="00E347C7" w:rsidRPr="00E347C7">
        <w:rPr>
          <w:b/>
        </w:rPr>
        <w:t>(</w:t>
      </w:r>
      <w:r w:rsidR="00E347C7" w:rsidRPr="00E347C7">
        <w:rPr>
          <w:b/>
          <w:lang w:eastAsia="x-none"/>
        </w:rPr>
        <w:t>altitude 1200 km and 600km</w:t>
      </w:r>
      <w:r w:rsidR="00E347C7" w:rsidRPr="00E347C7">
        <w:rPr>
          <w:b/>
        </w:rPr>
        <w:t xml:space="preserve">) </w:t>
      </w:r>
      <w:r>
        <w:rPr>
          <w:b/>
        </w:rPr>
        <w:t xml:space="preserve">while RAN2 need to confirm </w:t>
      </w:r>
      <w:r w:rsidR="00AE60C7">
        <w:rPr>
          <w:b/>
        </w:rPr>
        <w:t>the requirement for GEO</w:t>
      </w:r>
      <w:r w:rsidR="00E347C7" w:rsidRPr="00E347C7">
        <w:rPr>
          <w:b/>
        </w:rPr>
        <w:t>.</w:t>
      </w:r>
    </w:p>
    <w:p w14:paraId="736EC1BC" w14:textId="77777777" w:rsidR="00FE1595" w:rsidRDefault="00FE1595" w:rsidP="00FE1595">
      <w:r>
        <w:rPr>
          <w:lang w:val="en-US"/>
        </w:rPr>
        <w:t xml:space="preserve">In SID [3], </w:t>
      </w:r>
      <w:r w:rsidRPr="004B07EB">
        <w:rPr>
          <w:lang w:val="en-US"/>
        </w:rPr>
        <w:t>it seems that FDD is not explicitly listed as an assumption</w:t>
      </w:r>
      <w:r>
        <w:rPr>
          <w:lang w:val="en-US"/>
        </w:rPr>
        <w:t xml:space="preserve">. Also, it was not concluded in RAN2-112e agreements. However, </w:t>
      </w:r>
      <w:r>
        <w:t>almost all the companies agreed “</w:t>
      </w:r>
      <w:r w:rsidRPr="004B07EB">
        <w:t>FDD is assumed for this study</w:t>
      </w:r>
      <w:r>
        <w:t xml:space="preserve">” in NTN scenario email discussion [1] thus it is reasonable to assume FDD is the one to be applied in this study. Furthermore, for UE’s duplex mode (half or full duplex), it was not listed in SID and not discussed in last RAN1/RAN2 meeting. As NB-IoT only support half-duplex UE and half-duplex is widely used in </w:t>
      </w:r>
      <w:proofErr w:type="spellStart"/>
      <w:r>
        <w:t>eMTC</w:t>
      </w:r>
      <w:proofErr w:type="spellEnd"/>
      <w:r>
        <w:t xml:space="preserve"> deployment, RAN2 need to clarify half-duplex (HD) FDD is applicable to IoT NTN or not.</w:t>
      </w:r>
    </w:p>
    <w:p w14:paraId="7B0B3857" w14:textId="46CF175B" w:rsidR="00FE1595" w:rsidRDefault="00FE1595" w:rsidP="00FE1595">
      <w:pPr>
        <w:rPr>
          <w:b/>
        </w:rPr>
      </w:pPr>
      <w:r w:rsidRPr="00AE7FD1">
        <w:rPr>
          <w:b/>
        </w:rPr>
        <w:t xml:space="preserve">Proposal </w:t>
      </w:r>
      <w:r w:rsidR="00646AAB">
        <w:rPr>
          <w:b/>
        </w:rPr>
        <w:t>3</w:t>
      </w:r>
      <w:r w:rsidRPr="00AE7FD1">
        <w:rPr>
          <w:b/>
        </w:rPr>
        <w:t xml:space="preserve">: RAN2 to </w:t>
      </w:r>
      <w:r>
        <w:rPr>
          <w:b/>
        </w:rPr>
        <w:t>confirm</w:t>
      </w:r>
      <w:r w:rsidRPr="00AE7FD1">
        <w:rPr>
          <w:b/>
        </w:rPr>
        <w:t xml:space="preserve"> </w:t>
      </w:r>
      <w:r w:rsidRPr="0038782C">
        <w:rPr>
          <w:b/>
        </w:rPr>
        <w:t xml:space="preserve">FDD is assumed for </w:t>
      </w:r>
      <w:r>
        <w:rPr>
          <w:b/>
        </w:rPr>
        <w:t>IoT NTN</w:t>
      </w:r>
      <w:r w:rsidRPr="0038782C">
        <w:rPr>
          <w:b/>
        </w:rPr>
        <w:t xml:space="preserve"> study</w:t>
      </w:r>
      <w:r>
        <w:rPr>
          <w:b/>
        </w:rPr>
        <w:t xml:space="preserve"> and Half-Duplex FDD UE is appliable to IoT NTN to achieve target data rate.</w:t>
      </w:r>
    </w:p>
    <w:p w14:paraId="0B165968" w14:textId="77777777" w:rsidR="00FE1595" w:rsidRPr="00F10F14" w:rsidRDefault="00FE1595" w:rsidP="00FE1595">
      <w:pPr>
        <w:rPr>
          <w:b/>
        </w:rPr>
      </w:pPr>
    </w:p>
    <w:p w14:paraId="6FF4A435" w14:textId="68DAA47C" w:rsidR="00FE1595" w:rsidRPr="006E13D1" w:rsidRDefault="00FE1595" w:rsidP="00FE1595">
      <w:pPr>
        <w:pStyle w:val="Heading2"/>
      </w:pPr>
      <w:r>
        <w:t>2</w:t>
      </w:r>
      <w:r w:rsidRPr="006E13D1">
        <w:t>.</w:t>
      </w:r>
      <w:r w:rsidR="00EA76BD">
        <w:t>2</w:t>
      </w:r>
      <w:r w:rsidRPr="006E13D1">
        <w:tab/>
      </w:r>
      <w:r w:rsidR="00EA76BD">
        <w:t>IoT NTN UE data rate calculation</w:t>
      </w:r>
    </w:p>
    <w:p w14:paraId="07576D6F" w14:textId="362B1892" w:rsidR="00875E6C" w:rsidRDefault="001909F2" w:rsidP="00F10F14">
      <w:r>
        <w:t xml:space="preserve">As no </w:t>
      </w:r>
      <w:r w:rsidR="00D03D4C">
        <w:t>conclusion</w:t>
      </w:r>
      <w:r w:rsidR="00C932E7">
        <w:t xml:space="preserve"> on target MCL as well as repetition number requirement on NTN channel model</w:t>
      </w:r>
      <w:r>
        <w:t xml:space="preserve"> from RAN1 till now</w:t>
      </w:r>
      <w:r w:rsidR="00D42297">
        <w:t xml:space="preserve">, </w:t>
      </w:r>
      <w:r w:rsidR="004C33AB">
        <w:t>to</w:t>
      </w:r>
      <w:r w:rsidR="00D42297">
        <w:t xml:space="preserve"> benchmark </w:t>
      </w:r>
      <w:r>
        <w:t xml:space="preserve">the NTN RTD impact to </w:t>
      </w:r>
      <w:r w:rsidR="00D42297">
        <w:t xml:space="preserve">IoT </w:t>
      </w:r>
      <w:r w:rsidR="00151AED">
        <w:t>data rate</w:t>
      </w:r>
      <w:r>
        <w:t xml:space="preserve">, we </w:t>
      </w:r>
      <w:r w:rsidR="00D03D4C">
        <w:t xml:space="preserve">first </w:t>
      </w:r>
      <w:r>
        <w:t xml:space="preserve">calculate UE’s data rate with </w:t>
      </w:r>
      <w:r w:rsidR="004C33AB">
        <w:t>legacy IoT HARQ mechanism</w:t>
      </w:r>
      <w:r w:rsidR="00151AED">
        <w:t xml:space="preserve"> </w:t>
      </w:r>
      <w:r w:rsidR="0082289E">
        <w:t xml:space="preserve">considering </w:t>
      </w:r>
      <w:r w:rsidR="00151AED">
        <w:t>NTN RTD</w:t>
      </w:r>
      <w:r w:rsidR="004C33AB">
        <w:t xml:space="preserve"> </w:t>
      </w:r>
      <w:r w:rsidR="0082289E">
        <w:t>and</w:t>
      </w:r>
      <w:r w:rsidR="004C33AB">
        <w:t xml:space="preserve"> below assumptions</w:t>
      </w:r>
      <w:r w:rsidR="00D42297">
        <w:t>:</w:t>
      </w:r>
    </w:p>
    <w:p w14:paraId="42762BBB" w14:textId="77777777" w:rsidR="00A859F9" w:rsidRPr="00A859F9" w:rsidRDefault="00A859F9" w:rsidP="00A859F9">
      <w:pPr>
        <w:pStyle w:val="ListParagraph"/>
        <w:numPr>
          <w:ilvl w:val="0"/>
          <w:numId w:val="16"/>
        </w:numPr>
        <w:contextualSpacing/>
        <w:rPr>
          <w:rFonts w:eastAsia="Times New Roman"/>
        </w:rPr>
      </w:pPr>
      <w:r w:rsidRPr="00A859F9">
        <w:rPr>
          <w:rFonts w:eastAsia="Times New Roman"/>
        </w:rPr>
        <w:t>Half-Duplex FDD mode</w:t>
      </w:r>
    </w:p>
    <w:p w14:paraId="4A7880DF" w14:textId="3647A130" w:rsidR="00A859F9" w:rsidRPr="00A859F9" w:rsidRDefault="001909F2" w:rsidP="00A859F9">
      <w:pPr>
        <w:pStyle w:val="ListParagraph"/>
        <w:numPr>
          <w:ilvl w:val="0"/>
          <w:numId w:val="16"/>
        </w:numPr>
        <w:contextualSpacing/>
        <w:rPr>
          <w:rFonts w:eastAsia="Times New Roman"/>
        </w:rPr>
      </w:pPr>
      <w:r>
        <w:rPr>
          <w:rFonts w:eastAsia="Times New Roman"/>
        </w:rPr>
        <w:t>R</w:t>
      </w:r>
      <w:r w:rsidR="00A859F9" w:rsidRPr="00A859F9">
        <w:rPr>
          <w:rFonts w:eastAsia="Times New Roman"/>
        </w:rPr>
        <w:t xml:space="preserve">equired channel repetitions </w:t>
      </w:r>
      <w:r>
        <w:rPr>
          <w:rFonts w:eastAsia="Times New Roman"/>
        </w:rPr>
        <w:t xml:space="preserve">number </w:t>
      </w:r>
      <w:r w:rsidR="00A859F9" w:rsidRPr="00A859F9">
        <w:rPr>
          <w:rFonts w:eastAsia="Times New Roman"/>
        </w:rPr>
        <w:t>at 144,154,164 dB MCL in TN (Terrestrial Network) from [4], [5] (with excerpt in Annex A for reference)</w:t>
      </w:r>
    </w:p>
    <w:p w14:paraId="0BF4BFFC" w14:textId="77777777" w:rsidR="00A859F9" w:rsidRPr="00A859F9" w:rsidRDefault="00A859F9" w:rsidP="00A859F9">
      <w:pPr>
        <w:pStyle w:val="ListParagraph"/>
        <w:numPr>
          <w:ilvl w:val="0"/>
          <w:numId w:val="16"/>
        </w:numPr>
        <w:contextualSpacing/>
        <w:rPr>
          <w:rFonts w:eastAsia="Times New Roman"/>
        </w:rPr>
      </w:pPr>
      <w:r w:rsidRPr="00A859F9">
        <w:rPr>
          <w:rFonts w:eastAsia="Times New Roman"/>
        </w:rPr>
        <w:t>NTN GEO, LEO (altitude 1200 km and 600km) scenarios</w:t>
      </w:r>
    </w:p>
    <w:p w14:paraId="17437A04" w14:textId="6FB20523" w:rsidR="00B22F8A" w:rsidRDefault="00A859F9" w:rsidP="00A859F9">
      <w:pPr>
        <w:pStyle w:val="ListParagraph"/>
        <w:numPr>
          <w:ilvl w:val="0"/>
          <w:numId w:val="16"/>
        </w:numPr>
        <w:contextualSpacing/>
        <w:rPr>
          <w:rFonts w:eastAsia="Times New Roman"/>
        </w:rPr>
      </w:pPr>
      <w:r w:rsidRPr="00A859F9">
        <w:rPr>
          <w:rFonts w:eastAsia="Times New Roman"/>
        </w:rPr>
        <w:t xml:space="preserve">R13 </w:t>
      </w:r>
      <w:proofErr w:type="spellStart"/>
      <w:r w:rsidRPr="00A859F9">
        <w:rPr>
          <w:rFonts w:eastAsia="Times New Roman"/>
        </w:rPr>
        <w:t>eMTC</w:t>
      </w:r>
      <w:proofErr w:type="spellEnd"/>
      <w:r w:rsidRPr="00A859F9">
        <w:rPr>
          <w:rFonts w:eastAsia="Times New Roman"/>
        </w:rPr>
        <w:t xml:space="preserve"> </w:t>
      </w:r>
      <w:r w:rsidR="00DF11E7">
        <w:rPr>
          <w:rFonts w:eastAsia="Times New Roman"/>
        </w:rPr>
        <w:t>UE</w:t>
      </w:r>
      <w:r w:rsidR="00F37629">
        <w:rPr>
          <w:rFonts w:eastAsia="Times New Roman"/>
        </w:rPr>
        <w:t xml:space="preserve"> (support 8 HARQ</w:t>
      </w:r>
      <w:r w:rsidR="009E0743">
        <w:rPr>
          <w:rFonts w:eastAsia="Times New Roman"/>
        </w:rPr>
        <w:t xml:space="preserve"> </w:t>
      </w:r>
      <w:r w:rsidR="002C6F64">
        <w:rPr>
          <w:rFonts w:eastAsia="Times New Roman"/>
        </w:rPr>
        <w:t>processes</w:t>
      </w:r>
      <w:r w:rsidR="00F37629">
        <w:rPr>
          <w:rFonts w:eastAsia="Times New Roman"/>
        </w:rPr>
        <w:t>)</w:t>
      </w:r>
      <w:r w:rsidR="00DF11E7">
        <w:rPr>
          <w:rFonts w:eastAsia="Times New Roman"/>
        </w:rPr>
        <w:t xml:space="preserve"> </w:t>
      </w:r>
      <w:r w:rsidRPr="00A859F9">
        <w:rPr>
          <w:rFonts w:eastAsia="Times New Roman"/>
        </w:rPr>
        <w:t xml:space="preserve">and </w:t>
      </w:r>
      <w:r w:rsidR="00DF11E7">
        <w:rPr>
          <w:rFonts w:eastAsia="Times New Roman"/>
        </w:rPr>
        <w:t xml:space="preserve">R14 </w:t>
      </w:r>
      <w:r w:rsidRPr="00A859F9">
        <w:rPr>
          <w:rFonts w:eastAsia="Times New Roman"/>
        </w:rPr>
        <w:t>NB-IoT UE</w:t>
      </w:r>
      <w:r w:rsidR="00F37629">
        <w:rPr>
          <w:rFonts w:eastAsia="Times New Roman"/>
        </w:rPr>
        <w:t xml:space="preserve"> (support 2 HARQ</w:t>
      </w:r>
      <w:r w:rsidR="009E0743">
        <w:rPr>
          <w:rFonts w:eastAsia="Times New Roman"/>
        </w:rPr>
        <w:t xml:space="preserve"> </w:t>
      </w:r>
      <w:r w:rsidR="002C6F64">
        <w:rPr>
          <w:rFonts w:eastAsia="Times New Roman"/>
        </w:rPr>
        <w:t>processes</w:t>
      </w:r>
      <w:r w:rsidR="00F37629">
        <w:rPr>
          <w:rFonts w:eastAsia="Times New Roman"/>
        </w:rPr>
        <w:t>)</w:t>
      </w:r>
    </w:p>
    <w:p w14:paraId="38F79B8A" w14:textId="5E8EBE1F" w:rsidR="00AB409F" w:rsidRDefault="00AB409F" w:rsidP="00A859F9">
      <w:pPr>
        <w:pStyle w:val="ListParagraph"/>
        <w:numPr>
          <w:ilvl w:val="0"/>
          <w:numId w:val="16"/>
        </w:numPr>
        <w:contextualSpacing/>
        <w:rPr>
          <w:rFonts w:eastAsia="Times New Roman"/>
        </w:rPr>
      </w:pPr>
      <w:r>
        <w:rPr>
          <w:rFonts w:eastAsia="Times New Roman"/>
        </w:rPr>
        <w:lastRenderedPageBreak/>
        <w:t>UE with full buffer to calculate the</w:t>
      </w:r>
      <w:r w:rsidR="006F6AF5">
        <w:rPr>
          <w:rFonts w:eastAsia="Times New Roman"/>
        </w:rPr>
        <w:t xml:space="preserve"> sustained</w:t>
      </w:r>
      <w:r>
        <w:rPr>
          <w:rFonts w:eastAsia="Times New Roman"/>
        </w:rPr>
        <w:t xml:space="preserve"> peak rate </w:t>
      </w:r>
    </w:p>
    <w:p w14:paraId="41E94DF5" w14:textId="48139AF6" w:rsidR="005A4787" w:rsidRDefault="005A4787" w:rsidP="00A859F9">
      <w:pPr>
        <w:pStyle w:val="ListParagraph"/>
        <w:numPr>
          <w:ilvl w:val="0"/>
          <w:numId w:val="16"/>
        </w:numPr>
        <w:contextualSpacing/>
        <w:rPr>
          <w:rFonts w:eastAsia="Times New Roman"/>
        </w:rPr>
      </w:pPr>
      <w:r w:rsidRPr="005A4787">
        <w:rPr>
          <w:rFonts w:eastAsia="Times New Roman"/>
        </w:rPr>
        <w:t>No invalid subframes</w:t>
      </w:r>
    </w:p>
    <w:p w14:paraId="3B0A8D18" w14:textId="77777777" w:rsidR="00963222" w:rsidRDefault="006D3546" w:rsidP="00073136">
      <w:r>
        <w:t xml:space="preserve">We take DL data rate calculation with R13 </w:t>
      </w:r>
      <w:proofErr w:type="spellStart"/>
      <w:r>
        <w:t>eMTC</w:t>
      </w:r>
      <w:proofErr w:type="spellEnd"/>
      <w:r>
        <w:t xml:space="preserve"> UE for example.</w:t>
      </w:r>
      <w:r w:rsidR="00073136">
        <w:t xml:space="preserve"> </w:t>
      </w:r>
    </w:p>
    <w:p w14:paraId="3EC9ABC9" w14:textId="77777777" w:rsidR="00396BE7" w:rsidRDefault="00396BE7" w:rsidP="00B7538C">
      <w:r>
        <w:t xml:space="preserve">To avoid HARQ stalling in LEO and GEO with high RTD, the required DL HARQ number can be calculated with formula:  </w:t>
      </w:r>
    </w:p>
    <w:p w14:paraId="4D488974" w14:textId="5D3289C6" w:rsidR="001909F2" w:rsidRDefault="00396BE7" w:rsidP="00B7538C">
      <w:r>
        <w:t xml:space="preserve">                     </w:t>
      </w:r>
      <w:proofErr w:type="spellStart"/>
      <w:r w:rsidRPr="009C1C5F">
        <w:rPr>
          <w:i/>
          <w:iCs/>
        </w:rPr>
        <w:t>Num_required_HARQ</w:t>
      </w:r>
      <w:proofErr w:type="spellEnd"/>
      <w:r>
        <w:t xml:space="preserve"> = floor ((RTD + HARQ duty cycle) / (HARQ scheduling interval) )</w:t>
      </w:r>
    </w:p>
    <w:p w14:paraId="374532C4" w14:textId="21F88AAC" w:rsidR="00396BE7" w:rsidRDefault="00396BE7" w:rsidP="00396BE7">
      <w:r>
        <w:t>Where: the HARQ duty cycle is defined as time interval between two subsequent MPDCCH for the same HARQ</w:t>
      </w:r>
      <w:r w:rsidR="008D7225">
        <w:t xml:space="preserve"> process</w:t>
      </w:r>
      <w:r>
        <w:t>, and HARQ scheduling interval is defined as time interval between two subsequent MPDCCH for different HARQ</w:t>
      </w:r>
      <w:r w:rsidR="008D7225">
        <w:t xml:space="preserve"> processes</w:t>
      </w:r>
      <w:r>
        <w:t xml:space="preserve"> of the same UE as illustrated in below figure1.</w:t>
      </w:r>
    </w:p>
    <w:p w14:paraId="74B96A88" w14:textId="77777777" w:rsidR="00396BE7" w:rsidRDefault="00396BE7" w:rsidP="00396BE7">
      <w:pPr>
        <w:jc w:val="center"/>
      </w:pPr>
      <w:r>
        <w:rPr>
          <w:noProof/>
        </w:rPr>
        <w:drawing>
          <wp:inline distT="0" distB="0" distL="0" distR="0" wp14:anchorId="0938CCBB" wp14:editId="6312D6D5">
            <wp:extent cx="5935671" cy="785594"/>
            <wp:effectExtent l="0" t="0" r="8255" b="0"/>
            <wp:docPr id="2" name="Picture 1">
              <a:extLst xmlns:a="http://schemas.openxmlformats.org/drawingml/2006/main">
                <a:ext uri="{FF2B5EF4-FFF2-40B4-BE49-F238E27FC236}">
                  <a16:creationId xmlns:a16="http://schemas.microsoft.com/office/drawing/2014/main" id="{16839AB6-F64B-4D73-AE39-CE04294E40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16839AB6-F64B-4D73-AE39-CE04294E4007}"/>
                        </a:ext>
                      </a:extLst>
                    </pic:cNvPr>
                    <pic:cNvPicPr>
                      <a:picLocks noChangeAspect="1"/>
                    </pic:cNvPicPr>
                  </pic:nvPicPr>
                  <pic:blipFill>
                    <a:blip r:embed="rId7"/>
                    <a:stretch>
                      <a:fillRect/>
                    </a:stretch>
                  </pic:blipFill>
                  <pic:spPr>
                    <a:xfrm>
                      <a:off x="0" y="0"/>
                      <a:ext cx="5949258" cy="787392"/>
                    </a:xfrm>
                    <a:prstGeom prst="rect">
                      <a:avLst/>
                    </a:prstGeom>
                  </pic:spPr>
                </pic:pic>
              </a:graphicData>
            </a:graphic>
          </wp:inline>
        </w:drawing>
      </w:r>
    </w:p>
    <w:p w14:paraId="0838E1BD" w14:textId="2B777D68" w:rsidR="00396BE7" w:rsidRDefault="00396BE7" w:rsidP="00396BE7">
      <w:pPr>
        <w:jc w:val="center"/>
      </w:pPr>
      <w:r>
        <w:t xml:space="preserve">Figure1: </w:t>
      </w:r>
      <w:proofErr w:type="spellStart"/>
      <w:r>
        <w:t>eMTC</w:t>
      </w:r>
      <w:proofErr w:type="spellEnd"/>
      <w:r>
        <w:t xml:space="preserve"> DL HARQ time relationship</w:t>
      </w:r>
    </w:p>
    <w:p w14:paraId="2212BD33" w14:textId="5F0B49D0" w:rsidR="00BB094E" w:rsidRPr="001402CE" w:rsidRDefault="0097361A" w:rsidP="00BB094E">
      <w:r>
        <w:t xml:space="preserve">In GEO/LEO with different RTD (Table2), with the assumption of </w:t>
      </w:r>
      <w:r w:rsidRPr="0097361A">
        <w:t>required channel repetitions number</w:t>
      </w:r>
      <w:r w:rsidR="001C53E4">
        <w:t xml:space="preserve"> and supported TBS</w:t>
      </w:r>
      <w:r w:rsidRPr="0097361A">
        <w:t xml:space="preserve"> at 144,154,164 dB MCL in TN (Terrestrial Network) (Table </w:t>
      </w:r>
      <w:r w:rsidR="00170062">
        <w:t xml:space="preserve">8 for </w:t>
      </w:r>
      <w:proofErr w:type="spellStart"/>
      <w:r w:rsidR="00170062">
        <w:t>eMTC</w:t>
      </w:r>
      <w:proofErr w:type="spellEnd"/>
      <w:r w:rsidRPr="0097361A">
        <w:t>,</w:t>
      </w:r>
      <w:r w:rsidR="001402CE">
        <w:t xml:space="preserve"> </w:t>
      </w:r>
      <w:r w:rsidRPr="0097361A">
        <w:t xml:space="preserve">Table </w:t>
      </w:r>
      <w:r w:rsidR="00170062">
        <w:t>10 for NB-IoT</w:t>
      </w:r>
      <w:r w:rsidRPr="0097361A">
        <w:t xml:space="preserve"> in Annex A),</w:t>
      </w:r>
      <w:r>
        <w:t xml:space="preserve"> the required DL HARQ number to support different MCL can be illustrated as Table3.</w:t>
      </w:r>
      <w:r w:rsidR="001402CE">
        <w:t xml:space="preserve"> (</w:t>
      </w:r>
      <w:r w:rsidR="001402CE" w:rsidRPr="001402CE">
        <w:t>Please note below table should be updated if RAN1 provide the channel repetition number requirement (with certain TBS) to support target MCL in IoT NTN.</w:t>
      </w:r>
      <w:r w:rsidR="001402CE">
        <w:t>)</w:t>
      </w:r>
    </w:p>
    <w:p w14:paraId="0BF2ACEC" w14:textId="7C68E221" w:rsidR="0097361A" w:rsidRDefault="0097361A" w:rsidP="0097361A">
      <w:pPr>
        <w:jc w:val="center"/>
      </w:pPr>
      <w:r>
        <w:t>Table3: Required DL HARQ number</w:t>
      </w:r>
      <w:r w:rsidR="009336E7">
        <w:t>s</w:t>
      </w:r>
      <w:r>
        <w:t xml:space="preserve"> to avoid HARQ stalling </w:t>
      </w:r>
      <w:r w:rsidR="0079490D">
        <w:t>with TN repetition assumption</w:t>
      </w:r>
    </w:p>
    <w:tbl>
      <w:tblPr>
        <w:tblW w:w="6550" w:type="dxa"/>
        <w:jc w:val="center"/>
        <w:tblLook w:val="04A0" w:firstRow="1" w:lastRow="0" w:firstColumn="1" w:lastColumn="0" w:noHBand="0" w:noVBand="1"/>
      </w:tblPr>
      <w:tblGrid>
        <w:gridCol w:w="1577"/>
        <w:gridCol w:w="1920"/>
        <w:gridCol w:w="1453"/>
        <w:gridCol w:w="1600"/>
      </w:tblGrid>
      <w:tr w:rsidR="00BB094E" w:rsidRPr="00BB094E" w14:paraId="3B5ECBC4" w14:textId="77777777" w:rsidTr="00BB094E">
        <w:trPr>
          <w:trHeight w:val="290"/>
          <w:jc w:val="center"/>
        </w:trPr>
        <w:tc>
          <w:tcPr>
            <w:tcW w:w="15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0928DF" w14:textId="77777777" w:rsidR="00BB094E" w:rsidRPr="00BB094E" w:rsidRDefault="00BB094E" w:rsidP="00BB094E">
            <w:pPr>
              <w:spacing w:after="0"/>
              <w:jc w:val="center"/>
              <w:rPr>
                <w:rFonts w:ascii="Calibri" w:eastAsia="Times New Roman" w:hAnsi="Calibri" w:cs="Calibri"/>
                <w:color w:val="000000"/>
                <w:sz w:val="22"/>
                <w:szCs w:val="22"/>
                <w:lang w:val="en-US" w:eastAsia="zh-CN"/>
              </w:rPr>
            </w:pPr>
            <w:r w:rsidRPr="00BB094E">
              <w:rPr>
                <w:rFonts w:ascii="Calibri" w:eastAsia="Times New Roman" w:hAnsi="Calibri" w:cs="Calibri"/>
                <w:color w:val="000000"/>
                <w:sz w:val="22"/>
                <w:szCs w:val="22"/>
                <w:lang w:val="en-US" w:eastAsia="zh-CN"/>
              </w:rPr>
              <w:t>Scenarios</w:t>
            </w:r>
          </w:p>
        </w:tc>
        <w:tc>
          <w:tcPr>
            <w:tcW w:w="1920" w:type="dxa"/>
            <w:tcBorders>
              <w:top w:val="single" w:sz="4" w:space="0" w:color="auto"/>
              <w:left w:val="nil"/>
              <w:bottom w:val="single" w:sz="4" w:space="0" w:color="auto"/>
              <w:right w:val="single" w:sz="4" w:space="0" w:color="auto"/>
            </w:tcBorders>
            <w:shd w:val="clear" w:color="auto" w:fill="auto"/>
            <w:noWrap/>
            <w:vAlign w:val="bottom"/>
            <w:hideMark/>
          </w:tcPr>
          <w:p w14:paraId="1A71AF42" w14:textId="6FDE41E3" w:rsidR="00BB094E" w:rsidRPr="00BB094E" w:rsidRDefault="00BB094E" w:rsidP="00BB094E">
            <w:pPr>
              <w:spacing w:after="0"/>
              <w:jc w:val="center"/>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MCL=</w:t>
            </w:r>
            <w:r w:rsidRPr="00BB094E">
              <w:rPr>
                <w:rFonts w:ascii="Calibri" w:eastAsia="Times New Roman" w:hAnsi="Calibri" w:cs="Calibri"/>
                <w:color w:val="000000"/>
                <w:sz w:val="22"/>
                <w:szCs w:val="22"/>
                <w:lang w:val="en-US" w:eastAsia="zh-CN"/>
              </w:rPr>
              <w:t>144</w:t>
            </w:r>
            <w:r>
              <w:rPr>
                <w:rFonts w:ascii="Calibri" w:eastAsia="Times New Roman" w:hAnsi="Calibri" w:cs="Calibri"/>
                <w:color w:val="000000"/>
                <w:sz w:val="22"/>
                <w:szCs w:val="22"/>
                <w:lang w:val="en-US" w:eastAsia="zh-CN"/>
              </w:rPr>
              <w:t xml:space="preserve"> dB</w:t>
            </w:r>
          </w:p>
        </w:tc>
        <w:tc>
          <w:tcPr>
            <w:tcW w:w="1453" w:type="dxa"/>
            <w:tcBorders>
              <w:top w:val="single" w:sz="4" w:space="0" w:color="auto"/>
              <w:left w:val="nil"/>
              <w:bottom w:val="single" w:sz="4" w:space="0" w:color="auto"/>
              <w:right w:val="single" w:sz="4" w:space="0" w:color="auto"/>
            </w:tcBorders>
            <w:shd w:val="clear" w:color="auto" w:fill="auto"/>
            <w:noWrap/>
            <w:vAlign w:val="bottom"/>
            <w:hideMark/>
          </w:tcPr>
          <w:p w14:paraId="165D2BF4" w14:textId="2F84477E" w:rsidR="00BB094E" w:rsidRPr="00BB094E" w:rsidRDefault="00BB094E" w:rsidP="00BB094E">
            <w:pPr>
              <w:spacing w:after="0"/>
              <w:jc w:val="center"/>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MCL=</w:t>
            </w:r>
            <w:r w:rsidRPr="00BB094E">
              <w:rPr>
                <w:rFonts w:ascii="Calibri" w:eastAsia="Times New Roman" w:hAnsi="Calibri" w:cs="Calibri"/>
                <w:color w:val="000000"/>
                <w:sz w:val="22"/>
                <w:szCs w:val="22"/>
                <w:lang w:val="en-US" w:eastAsia="zh-CN"/>
              </w:rPr>
              <w:t>154</w:t>
            </w:r>
            <w:r>
              <w:rPr>
                <w:rFonts w:ascii="Calibri" w:eastAsia="Times New Roman" w:hAnsi="Calibri" w:cs="Calibri"/>
                <w:color w:val="000000"/>
                <w:sz w:val="22"/>
                <w:szCs w:val="22"/>
                <w:lang w:val="en-US" w:eastAsia="zh-CN"/>
              </w:rPr>
              <w:t xml:space="preserve"> dB</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0F6BF33B" w14:textId="45A68ECD" w:rsidR="00BB094E" w:rsidRPr="00BB094E" w:rsidRDefault="00BB094E" w:rsidP="00BB094E">
            <w:pPr>
              <w:spacing w:after="0"/>
              <w:jc w:val="center"/>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MCL=</w:t>
            </w:r>
            <w:r w:rsidRPr="00BB094E">
              <w:rPr>
                <w:rFonts w:ascii="Calibri" w:eastAsia="Times New Roman" w:hAnsi="Calibri" w:cs="Calibri"/>
                <w:color w:val="000000"/>
                <w:sz w:val="22"/>
                <w:szCs w:val="22"/>
                <w:lang w:val="en-US" w:eastAsia="zh-CN"/>
              </w:rPr>
              <w:t>164</w:t>
            </w:r>
            <w:r>
              <w:rPr>
                <w:rFonts w:ascii="Calibri" w:eastAsia="Times New Roman" w:hAnsi="Calibri" w:cs="Calibri"/>
                <w:color w:val="000000"/>
                <w:sz w:val="22"/>
                <w:szCs w:val="22"/>
                <w:lang w:val="en-US" w:eastAsia="zh-CN"/>
              </w:rPr>
              <w:t xml:space="preserve"> dB</w:t>
            </w:r>
          </w:p>
        </w:tc>
      </w:tr>
      <w:tr w:rsidR="00BB094E" w:rsidRPr="00BB094E" w14:paraId="1AE7F776" w14:textId="77777777" w:rsidTr="00BB094E">
        <w:trPr>
          <w:trHeight w:val="290"/>
          <w:jc w:val="center"/>
        </w:trPr>
        <w:tc>
          <w:tcPr>
            <w:tcW w:w="1577" w:type="dxa"/>
            <w:tcBorders>
              <w:top w:val="nil"/>
              <w:left w:val="single" w:sz="4" w:space="0" w:color="auto"/>
              <w:bottom w:val="single" w:sz="4" w:space="0" w:color="auto"/>
              <w:right w:val="single" w:sz="4" w:space="0" w:color="auto"/>
            </w:tcBorders>
            <w:shd w:val="clear" w:color="auto" w:fill="auto"/>
            <w:noWrap/>
            <w:vAlign w:val="bottom"/>
            <w:hideMark/>
          </w:tcPr>
          <w:p w14:paraId="3EBBF3EC" w14:textId="77777777" w:rsidR="00BB094E" w:rsidRPr="00BB094E" w:rsidRDefault="00BB094E" w:rsidP="00BB094E">
            <w:pPr>
              <w:spacing w:after="0"/>
              <w:jc w:val="center"/>
              <w:rPr>
                <w:rFonts w:ascii="Calibri" w:eastAsia="Times New Roman" w:hAnsi="Calibri" w:cs="Calibri"/>
                <w:color w:val="000000"/>
                <w:sz w:val="22"/>
                <w:szCs w:val="22"/>
                <w:lang w:val="en-US" w:eastAsia="zh-CN"/>
              </w:rPr>
            </w:pPr>
            <w:r w:rsidRPr="00BB094E">
              <w:rPr>
                <w:rFonts w:ascii="Calibri" w:eastAsia="Times New Roman" w:hAnsi="Calibri" w:cs="Calibri"/>
                <w:color w:val="000000"/>
                <w:sz w:val="22"/>
                <w:szCs w:val="22"/>
                <w:lang w:val="en-US" w:eastAsia="zh-CN"/>
              </w:rPr>
              <w:t>GEO</w:t>
            </w:r>
          </w:p>
        </w:tc>
        <w:tc>
          <w:tcPr>
            <w:tcW w:w="1920" w:type="dxa"/>
            <w:tcBorders>
              <w:top w:val="nil"/>
              <w:left w:val="nil"/>
              <w:bottom w:val="single" w:sz="4" w:space="0" w:color="auto"/>
              <w:right w:val="single" w:sz="4" w:space="0" w:color="auto"/>
            </w:tcBorders>
            <w:shd w:val="clear" w:color="auto" w:fill="auto"/>
            <w:noWrap/>
            <w:vAlign w:val="bottom"/>
            <w:hideMark/>
          </w:tcPr>
          <w:p w14:paraId="4B8976C8" w14:textId="77777777" w:rsidR="00BB094E" w:rsidRPr="00BB094E" w:rsidRDefault="00BB094E" w:rsidP="00BB094E">
            <w:pPr>
              <w:spacing w:after="0"/>
              <w:jc w:val="center"/>
              <w:rPr>
                <w:rFonts w:ascii="Calibri" w:eastAsia="Times New Roman" w:hAnsi="Calibri" w:cs="Calibri"/>
                <w:color w:val="000000"/>
                <w:sz w:val="22"/>
                <w:szCs w:val="22"/>
                <w:lang w:val="en-US" w:eastAsia="zh-CN"/>
              </w:rPr>
            </w:pPr>
            <w:r w:rsidRPr="00BB094E">
              <w:rPr>
                <w:rFonts w:ascii="Calibri" w:eastAsia="Times New Roman" w:hAnsi="Calibri" w:cs="Calibri"/>
                <w:color w:val="000000"/>
                <w:sz w:val="22"/>
                <w:szCs w:val="22"/>
                <w:lang w:val="en-US" w:eastAsia="zh-CN"/>
              </w:rPr>
              <w:t>50</w:t>
            </w:r>
          </w:p>
        </w:tc>
        <w:tc>
          <w:tcPr>
            <w:tcW w:w="1453" w:type="dxa"/>
            <w:tcBorders>
              <w:top w:val="nil"/>
              <w:left w:val="nil"/>
              <w:bottom w:val="single" w:sz="4" w:space="0" w:color="auto"/>
              <w:right w:val="single" w:sz="4" w:space="0" w:color="auto"/>
            </w:tcBorders>
            <w:shd w:val="clear" w:color="auto" w:fill="auto"/>
            <w:noWrap/>
            <w:vAlign w:val="bottom"/>
            <w:hideMark/>
          </w:tcPr>
          <w:p w14:paraId="739EAC85" w14:textId="77777777" w:rsidR="00BB094E" w:rsidRPr="00BB094E" w:rsidRDefault="00BB094E" w:rsidP="00BB094E">
            <w:pPr>
              <w:spacing w:after="0"/>
              <w:jc w:val="center"/>
              <w:rPr>
                <w:rFonts w:ascii="Calibri" w:eastAsia="Times New Roman" w:hAnsi="Calibri" w:cs="Calibri"/>
                <w:color w:val="000000"/>
                <w:sz w:val="22"/>
                <w:szCs w:val="22"/>
                <w:lang w:val="en-US" w:eastAsia="zh-CN"/>
              </w:rPr>
            </w:pPr>
            <w:r w:rsidRPr="00BB094E">
              <w:rPr>
                <w:rFonts w:ascii="Calibri" w:eastAsia="Times New Roman" w:hAnsi="Calibri" w:cs="Calibri"/>
                <w:color w:val="000000"/>
                <w:sz w:val="22"/>
                <w:szCs w:val="22"/>
                <w:lang w:val="en-US" w:eastAsia="zh-CN"/>
              </w:rPr>
              <w:t>7</w:t>
            </w:r>
          </w:p>
        </w:tc>
        <w:tc>
          <w:tcPr>
            <w:tcW w:w="1600" w:type="dxa"/>
            <w:tcBorders>
              <w:top w:val="nil"/>
              <w:left w:val="nil"/>
              <w:bottom w:val="single" w:sz="4" w:space="0" w:color="auto"/>
              <w:right w:val="single" w:sz="4" w:space="0" w:color="auto"/>
            </w:tcBorders>
            <w:shd w:val="clear" w:color="auto" w:fill="auto"/>
            <w:noWrap/>
            <w:vAlign w:val="bottom"/>
            <w:hideMark/>
          </w:tcPr>
          <w:p w14:paraId="294D70AA" w14:textId="77777777" w:rsidR="00BB094E" w:rsidRPr="00BB094E" w:rsidRDefault="00BB094E" w:rsidP="00BB094E">
            <w:pPr>
              <w:spacing w:after="0"/>
              <w:jc w:val="center"/>
              <w:rPr>
                <w:rFonts w:ascii="Calibri" w:eastAsia="Times New Roman" w:hAnsi="Calibri" w:cs="Calibri"/>
                <w:color w:val="000000"/>
                <w:sz w:val="22"/>
                <w:szCs w:val="22"/>
                <w:lang w:val="en-US" w:eastAsia="zh-CN"/>
              </w:rPr>
            </w:pPr>
            <w:r w:rsidRPr="00BB094E">
              <w:rPr>
                <w:rFonts w:ascii="Calibri" w:eastAsia="Times New Roman" w:hAnsi="Calibri" w:cs="Calibri"/>
                <w:color w:val="000000"/>
                <w:sz w:val="22"/>
                <w:szCs w:val="22"/>
                <w:lang w:val="en-US" w:eastAsia="zh-CN"/>
              </w:rPr>
              <w:t>1</w:t>
            </w:r>
          </w:p>
        </w:tc>
      </w:tr>
      <w:tr w:rsidR="00BB094E" w:rsidRPr="00BB094E" w14:paraId="23134ECF" w14:textId="77777777" w:rsidTr="00BB094E">
        <w:trPr>
          <w:trHeight w:val="290"/>
          <w:jc w:val="center"/>
        </w:trPr>
        <w:tc>
          <w:tcPr>
            <w:tcW w:w="1577" w:type="dxa"/>
            <w:tcBorders>
              <w:top w:val="nil"/>
              <w:left w:val="single" w:sz="4" w:space="0" w:color="auto"/>
              <w:bottom w:val="single" w:sz="4" w:space="0" w:color="auto"/>
              <w:right w:val="single" w:sz="4" w:space="0" w:color="auto"/>
            </w:tcBorders>
            <w:shd w:val="clear" w:color="auto" w:fill="auto"/>
            <w:noWrap/>
            <w:vAlign w:val="bottom"/>
            <w:hideMark/>
          </w:tcPr>
          <w:p w14:paraId="500D2B34" w14:textId="77777777" w:rsidR="00BB094E" w:rsidRPr="00BB094E" w:rsidRDefault="00BB094E" w:rsidP="00BB094E">
            <w:pPr>
              <w:spacing w:after="0"/>
              <w:jc w:val="center"/>
              <w:rPr>
                <w:rFonts w:ascii="Calibri" w:eastAsia="Times New Roman" w:hAnsi="Calibri" w:cs="Calibri"/>
                <w:color w:val="000000"/>
                <w:sz w:val="22"/>
                <w:szCs w:val="22"/>
                <w:lang w:val="en-US" w:eastAsia="zh-CN"/>
              </w:rPr>
            </w:pPr>
            <w:r w:rsidRPr="00BB094E">
              <w:rPr>
                <w:rFonts w:ascii="Calibri" w:eastAsia="Times New Roman" w:hAnsi="Calibri" w:cs="Calibri"/>
                <w:color w:val="000000"/>
                <w:sz w:val="22"/>
                <w:szCs w:val="22"/>
                <w:lang w:val="en-US" w:eastAsia="zh-CN"/>
              </w:rPr>
              <w:t>LEO (1200km)</w:t>
            </w:r>
          </w:p>
        </w:tc>
        <w:tc>
          <w:tcPr>
            <w:tcW w:w="1920" w:type="dxa"/>
            <w:tcBorders>
              <w:top w:val="nil"/>
              <w:left w:val="nil"/>
              <w:bottom w:val="single" w:sz="4" w:space="0" w:color="auto"/>
              <w:right w:val="single" w:sz="4" w:space="0" w:color="auto"/>
            </w:tcBorders>
            <w:shd w:val="clear" w:color="auto" w:fill="auto"/>
            <w:noWrap/>
            <w:vAlign w:val="bottom"/>
            <w:hideMark/>
          </w:tcPr>
          <w:p w14:paraId="243F52B8" w14:textId="77777777" w:rsidR="00BB094E" w:rsidRPr="00BB094E" w:rsidRDefault="00BB094E" w:rsidP="00BB094E">
            <w:pPr>
              <w:spacing w:after="0"/>
              <w:jc w:val="center"/>
              <w:rPr>
                <w:rFonts w:ascii="Calibri" w:eastAsia="Times New Roman" w:hAnsi="Calibri" w:cs="Calibri"/>
                <w:color w:val="000000"/>
                <w:sz w:val="22"/>
                <w:szCs w:val="22"/>
                <w:lang w:val="en-US" w:eastAsia="zh-CN"/>
              </w:rPr>
            </w:pPr>
            <w:r w:rsidRPr="00BB094E">
              <w:rPr>
                <w:rFonts w:ascii="Calibri" w:eastAsia="Times New Roman" w:hAnsi="Calibri" w:cs="Calibri"/>
                <w:color w:val="000000"/>
                <w:sz w:val="22"/>
                <w:szCs w:val="22"/>
                <w:lang w:val="en-US" w:eastAsia="zh-CN"/>
              </w:rPr>
              <w:t>4</w:t>
            </w:r>
          </w:p>
        </w:tc>
        <w:tc>
          <w:tcPr>
            <w:tcW w:w="1453" w:type="dxa"/>
            <w:tcBorders>
              <w:top w:val="nil"/>
              <w:left w:val="nil"/>
              <w:bottom w:val="single" w:sz="4" w:space="0" w:color="auto"/>
              <w:right w:val="single" w:sz="4" w:space="0" w:color="auto"/>
            </w:tcBorders>
            <w:shd w:val="clear" w:color="auto" w:fill="auto"/>
            <w:noWrap/>
            <w:vAlign w:val="bottom"/>
            <w:hideMark/>
          </w:tcPr>
          <w:p w14:paraId="2C5514BE" w14:textId="77777777" w:rsidR="00BB094E" w:rsidRPr="00BB094E" w:rsidRDefault="00BB094E" w:rsidP="00BB094E">
            <w:pPr>
              <w:spacing w:after="0"/>
              <w:jc w:val="center"/>
              <w:rPr>
                <w:rFonts w:ascii="Calibri" w:eastAsia="Times New Roman" w:hAnsi="Calibri" w:cs="Calibri"/>
                <w:color w:val="000000"/>
                <w:sz w:val="22"/>
                <w:szCs w:val="22"/>
                <w:lang w:val="en-US" w:eastAsia="zh-CN"/>
              </w:rPr>
            </w:pPr>
            <w:r w:rsidRPr="00BB094E">
              <w:rPr>
                <w:rFonts w:ascii="Calibri" w:eastAsia="Times New Roman" w:hAnsi="Calibri" w:cs="Calibri"/>
                <w:color w:val="000000"/>
                <w:sz w:val="22"/>
                <w:szCs w:val="22"/>
                <w:lang w:val="en-US" w:eastAsia="zh-CN"/>
              </w:rPr>
              <w:t>1</w:t>
            </w:r>
          </w:p>
        </w:tc>
        <w:tc>
          <w:tcPr>
            <w:tcW w:w="1600" w:type="dxa"/>
            <w:tcBorders>
              <w:top w:val="nil"/>
              <w:left w:val="nil"/>
              <w:bottom w:val="single" w:sz="4" w:space="0" w:color="auto"/>
              <w:right w:val="single" w:sz="4" w:space="0" w:color="auto"/>
            </w:tcBorders>
            <w:shd w:val="clear" w:color="auto" w:fill="auto"/>
            <w:noWrap/>
            <w:vAlign w:val="bottom"/>
            <w:hideMark/>
          </w:tcPr>
          <w:p w14:paraId="570983D4" w14:textId="77777777" w:rsidR="00BB094E" w:rsidRPr="00BB094E" w:rsidRDefault="00BB094E" w:rsidP="00BB094E">
            <w:pPr>
              <w:spacing w:after="0"/>
              <w:jc w:val="center"/>
              <w:rPr>
                <w:rFonts w:ascii="Calibri" w:eastAsia="Times New Roman" w:hAnsi="Calibri" w:cs="Calibri"/>
                <w:color w:val="000000"/>
                <w:sz w:val="22"/>
                <w:szCs w:val="22"/>
                <w:lang w:val="en-US" w:eastAsia="zh-CN"/>
              </w:rPr>
            </w:pPr>
            <w:r w:rsidRPr="00BB094E">
              <w:rPr>
                <w:rFonts w:ascii="Calibri" w:eastAsia="Times New Roman" w:hAnsi="Calibri" w:cs="Calibri"/>
                <w:color w:val="000000"/>
                <w:sz w:val="22"/>
                <w:szCs w:val="22"/>
                <w:lang w:val="en-US" w:eastAsia="zh-CN"/>
              </w:rPr>
              <w:t>1</w:t>
            </w:r>
          </w:p>
        </w:tc>
      </w:tr>
      <w:tr w:rsidR="00BB094E" w:rsidRPr="00BB094E" w14:paraId="54938C8A" w14:textId="77777777" w:rsidTr="00BB094E">
        <w:trPr>
          <w:trHeight w:val="290"/>
          <w:jc w:val="center"/>
        </w:trPr>
        <w:tc>
          <w:tcPr>
            <w:tcW w:w="1577" w:type="dxa"/>
            <w:tcBorders>
              <w:top w:val="nil"/>
              <w:left w:val="single" w:sz="4" w:space="0" w:color="auto"/>
              <w:bottom w:val="single" w:sz="4" w:space="0" w:color="auto"/>
              <w:right w:val="single" w:sz="4" w:space="0" w:color="auto"/>
            </w:tcBorders>
            <w:shd w:val="clear" w:color="auto" w:fill="auto"/>
            <w:noWrap/>
            <w:vAlign w:val="bottom"/>
            <w:hideMark/>
          </w:tcPr>
          <w:p w14:paraId="36C3192A" w14:textId="77777777" w:rsidR="00BB094E" w:rsidRPr="00BB094E" w:rsidRDefault="00BB094E" w:rsidP="00BB094E">
            <w:pPr>
              <w:spacing w:after="0"/>
              <w:jc w:val="center"/>
              <w:rPr>
                <w:rFonts w:ascii="Calibri" w:eastAsia="Times New Roman" w:hAnsi="Calibri" w:cs="Calibri"/>
                <w:color w:val="000000"/>
                <w:sz w:val="22"/>
                <w:szCs w:val="22"/>
                <w:lang w:val="en-US" w:eastAsia="zh-CN"/>
              </w:rPr>
            </w:pPr>
            <w:r w:rsidRPr="00BB094E">
              <w:rPr>
                <w:rFonts w:ascii="Calibri" w:eastAsia="Times New Roman" w:hAnsi="Calibri" w:cs="Calibri"/>
                <w:color w:val="000000"/>
                <w:sz w:val="22"/>
                <w:szCs w:val="22"/>
                <w:lang w:val="en-US" w:eastAsia="zh-CN"/>
              </w:rPr>
              <w:t>LEO (600km)</w:t>
            </w:r>
          </w:p>
        </w:tc>
        <w:tc>
          <w:tcPr>
            <w:tcW w:w="1920" w:type="dxa"/>
            <w:tcBorders>
              <w:top w:val="nil"/>
              <w:left w:val="nil"/>
              <w:bottom w:val="single" w:sz="4" w:space="0" w:color="auto"/>
              <w:right w:val="single" w:sz="4" w:space="0" w:color="auto"/>
            </w:tcBorders>
            <w:shd w:val="clear" w:color="auto" w:fill="auto"/>
            <w:noWrap/>
            <w:vAlign w:val="bottom"/>
            <w:hideMark/>
          </w:tcPr>
          <w:p w14:paraId="75A94269" w14:textId="77777777" w:rsidR="00BB094E" w:rsidRPr="00BB094E" w:rsidRDefault="00BB094E" w:rsidP="00BB094E">
            <w:pPr>
              <w:spacing w:after="0"/>
              <w:jc w:val="center"/>
              <w:rPr>
                <w:rFonts w:ascii="Calibri" w:eastAsia="Times New Roman" w:hAnsi="Calibri" w:cs="Calibri"/>
                <w:color w:val="000000"/>
                <w:sz w:val="22"/>
                <w:szCs w:val="22"/>
                <w:lang w:val="en-US" w:eastAsia="zh-CN"/>
              </w:rPr>
            </w:pPr>
            <w:r w:rsidRPr="00BB094E">
              <w:rPr>
                <w:rFonts w:ascii="Calibri" w:eastAsia="Times New Roman" w:hAnsi="Calibri" w:cs="Calibri"/>
                <w:color w:val="000000"/>
                <w:sz w:val="22"/>
                <w:szCs w:val="22"/>
                <w:lang w:val="en-US" w:eastAsia="zh-CN"/>
              </w:rPr>
              <w:t>3</w:t>
            </w:r>
          </w:p>
        </w:tc>
        <w:tc>
          <w:tcPr>
            <w:tcW w:w="1453" w:type="dxa"/>
            <w:tcBorders>
              <w:top w:val="nil"/>
              <w:left w:val="nil"/>
              <w:bottom w:val="single" w:sz="4" w:space="0" w:color="auto"/>
              <w:right w:val="single" w:sz="4" w:space="0" w:color="auto"/>
            </w:tcBorders>
            <w:shd w:val="clear" w:color="auto" w:fill="auto"/>
            <w:noWrap/>
            <w:vAlign w:val="bottom"/>
            <w:hideMark/>
          </w:tcPr>
          <w:p w14:paraId="7965B465" w14:textId="77777777" w:rsidR="00BB094E" w:rsidRPr="00BB094E" w:rsidRDefault="00BB094E" w:rsidP="00BB094E">
            <w:pPr>
              <w:spacing w:after="0"/>
              <w:jc w:val="center"/>
              <w:rPr>
                <w:rFonts w:ascii="Calibri" w:eastAsia="Times New Roman" w:hAnsi="Calibri" w:cs="Calibri"/>
                <w:color w:val="000000"/>
                <w:sz w:val="22"/>
                <w:szCs w:val="22"/>
                <w:lang w:val="en-US" w:eastAsia="zh-CN"/>
              </w:rPr>
            </w:pPr>
            <w:r w:rsidRPr="00BB094E">
              <w:rPr>
                <w:rFonts w:ascii="Calibri" w:eastAsia="Times New Roman" w:hAnsi="Calibri" w:cs="Calibri"/>
                <w:color w:val="000000"/>
                <w:sz w:val="22"/>
                <w:szCs w:val="22"/>
                <w:lang w:val="en-US" w:eastAsia="zh-CN"/>
              </w:rPr>
              <w:t>1</w:t>
            </w:r>
          </w:p>
        </w:tc>
        <w:tc>
          <w:tcPr>
            <w:tcW w:w="1600" w:type="dxa"/>
            <w:tcBorders>
              <w:top w:val="nil"/>
              <w:left w:val="nil"/>
              <w:bottom w:val="single" w:sz="4" w:space="0" w:color="auto"/>
              <w:right w:val="single" w:sz="4" w:space="0" w:color="auto"/>
            </w:tcBorders>
            <w:shd w:val="clear" w:color="auto" w:fill="auto"/>
            <w:noWrap/>
            <w:vAlign w:val="bottom"/>
            <w:hideMark/>
          </w:tcPr>
          <w:p w14:paraId="4DC68971" w14:textId="77777777" w:rsidR="00BB094E" w:rsidRPr="00BB094E" w:rsidRDefault="00BB094E" w:rsidP="00BB094E">
            <w:pPr>
              <w:spacing w:after="0"/>
              <w:jc w:val="center"/>
              <w:rPr>
                <w:rFonts w:ascii="Calibri" w:eastAsia="Times New Roman" w:hAnsi="Calibri" w:cs="Calibri"/>
                <w:color w:val="000000"/>
                <w:sz w:val="22"/>
                <w:szCs w:val="22"/>
                <w:lang w:val="en-US" w:eastAsia="zh-CN"/>
              </w:rPr>
            </w:pPr>
            <w:r w:rsidRPr="00BB094E">
              <w:rPr>
                <w:rFonts w:ascii="Calibri" w:eastAsia="Times New Roman" w:hAnsi="Calibri" w:cs="Calibri"/>
                <w:color w:val="000000"/>
                <w:sz w:val="22"/>
                <w:szCs w:val="22"/>
                <w:lang w:val="en-US" w:eastAsia="zh-CN"/>
              </w:rPr>
              <w:t>1</w:t>
            </w:r>
          </w:p>
        </w:tc>
      </w:tr>
    </w:tbl>
    <w:p w14:paraId="125F01E1" w14:textId="77777777" w:rsidR="00BB23CC" w:rsidRPr="00BB23CC" w:rsidRDefault="00BB23CC" w:rsidP="00B7538C">
      <w:pPr>
        <w:rPr>
          <w:sz w:val="2"/>
          <w:szCs w:val="2"/>
        </w:rPr>
      </w:pPr>
    </w:p>
    <w:p w14:paraId="340A84EA" w14:textId="550CB898" w:rsidR="00396BE7" w:rsidRDefault="001402CE" w:rsidP="00B7538C">
      <w:r>
        <w:t xml:space="preserve">In </w:t>
      </w:r>
      <w:proofErr w:type="spellStart"/>
      <w:r>
        <w:t>eMTC</w:t>
      </w:r>
      <w:proofErr w:type="spellEnd"/>
      <w:r>
        <w:t xml:space="preserve"> R13, the maximum </w:t>
      </w:r>
      <w:r w:rsidR="009336E7">
        <w:t xml:space="preserve">supported </w:t>
      </w:r>
      <w:r>
        <w:t>HARQ number is 8. This means in GEO with MCL target 144 dB</w:t>
      </w:r>
      <w:r w:rsidR="00AB409F">
        <w:t xml:space="preserve"> (require 50 HARQ number)</w:t>
      </w:r>
      <w:r>
        <w:t xml:space="preserve"> will suffer from HARQ stalling</w:t>
      </w:r>
      <w:r w:rsidR="00DC773C">
        <w:t xml:space="preserve"> which will determine the usable HARQ number</w:t>
      </w:r>
      <w:r>
        <w:t xml:space="preserve">. </w:t>
      </w:r>
      <w:r w:rsidR="00DC773C">
        <w:t>With usable HARQ number, t</w:t>
      </w:r>
      <w:r>
        <w:t xml:space="preserve">he </w:t>
      </w:r>
      <w:r w:rsidR="00F41B71">
        <w:t xml:space="preserve">sustained </w:t>
      </w:r>
      <w:r>
        <w:t xml:space="preserve">DL data </w:t>
      </w:r>
      <w:r w:rsidR="00AB409F">
        <w:t xml:space="preserve">peak </w:t>
      </w:r>
      <w:r>
        <w:t>rate</w:t>
      </w:r>
      <w:r w:rsidR="00EB2140">
        <w:t xml:space="preserve"> (</w:t>
      </w:r>
      <w:r w:rsidR="00F41B71">
        <w:t xml:space="preserve">i.e. </w:t>
      </w:r>
      <w:r w:rsidR="00EB2140">
        <w:t>UE with full buffer)</w:t>
      </w:r>
      <w:r>
        <w:t xml:space="preserve"> can be calculated with below formulas:</w:t>
      </w:r>
    </w:p>
    <w:p w14:paraId="12702AC6" w14:textId="751771AD" w:rsidR="001402CE" w:rsidRDefault="001402CE" w:rsidP="00AB409F">
      <w:pPr>
        <w:pStyle w:val="ListParagraph"/>
        <w:numPr>
          <w:ilvl w:val="0"/>
          <w:numId w:val="19"/>
        </w:numPr>
      </w:pPr>
      <w:r>
        <w:t xml:space="preserve">Case1: if </w:t>
      </w:r>
      <w:proofErr w:type="spellStart"/>
      <w:r w:rsidRPr="00AB409F">
        <w:rPr>
          <w:i/>
          <w:iCs/>
        </w:rPr>
        <w:t>Num_required_HARQ</w:t>
      </w:r>
      <w:proofErr w:type="spellEnd"/>
      <w:r>
        <w:t xml:space="preserve"> =1, </w:t>
      </w:r>
      <w:r w:rsidRPr="001402CE">
        <w:t>DL data rate = TBS/(HARQ scheduling interval)</w:t>
      </w:r>
    </w:p>
    <w:p w14:paraId="62C41690" w14:textId="3533E70E" w:rsidR="00AB409F" w:rsidRDefault="00AB409F" w:rsidP="00AB409F">
      <w:pPr>
        <w:pStyle w:val="ListParagraph"/>
        <w:numPr>
          <w:ilvl w:val="0"/>
          <w:numId w:val="19"/>
        </w:numPr>
      </w:pPr>
      <w:r>
        <w:t xml:space="preserve">Case2: if </w:t>
      </w:r>
      <w:proofErr w:type="spellStart"/>
      <w:r w:rsidRPr="00AB409F">
        <w:rPr>
          <w:i/>
          <w:iCs/>
        </w:rPr>
        <w:t>Num_required_HARQ</w:t>
      </w:r>
      <w:proofErr w:type="spellEnd"/>
      <w:r>
        <w:t xml:space="preserve"> &gt; 1, </w:t>
      </w:r>
      <w:r w:rsidRPr="00AB409F">
        <w:t xml:space="preserve">DL data rate = TBS* </w:t>
      </w:r>
      <w:r>
        <w:t>usable HARQ number</w:t>
      </w:r>
      <w:r w:rsidRPr="00AB409F">
        <w:t>/</w:t>
      </w:r>
      <w:r>
        <w:t xml:space="preserve"> </w:t>
      </w:r>
      <w:r w:rsidRPr="00AB409F">
        <w:t>(RTD+HARQ duty cycle)</w:t>
      </w:r>
    </w:p>
    <w:p w14:paraId="38E6D1B0" w14:textId="575F40FA" w:rsidR="00BB094E" w:rsidRDefault="00AB409F" w:rsidP="00B7538C">
      <w:r>
        <w:t xml:space="preserve">Where: the usable HARQ number is the minimum value of 8 and the </w:t>
      </w:r>
      <w:proofErr w:type="spellStart"/>
      <w:r w:rsidRPr="00AB409F">
        <w:rPr>
          <w:i/>
          <w:iCs/>
        </w:rPr>
        <w:t>Num_required_HARQ</w:t>
      </w:r>
      <w:proofErr w:type="spellEnd"/>
      <w:r>
        <w:t xml:space="preserve"> in Table3.</w:t>
      </w:r>
    </w:p>
    <w:p w14:paraId="4E286052" w14:textId="1B7BFB50" w:rsidR="00BB094E" w:rsidRDefault="00AB409F" w:rsidP="00B7538C">
      <w:r>
        <w:t xml:space="preserve">The achievable </w:t>
      </w:r>
      <w:proofErr w:type="spellStart"/>
      <w:r w:rsidR="00C54618">
        <w:t>eMTC</w:t>
      </w:r>
      <w:proofErr w:type="spellEnd"/>
      <w:r w:rsidR="00C54618">
        <w:t xml:space="preserve"> R13 DL UE’s DL data rate is illustrated as Table 4 below</w:t>
      </w:r>
      <w:r w:rsidR="003C20D2">
        <w:t xml:space="preserve">, in which the </w:t>
      </w:r>
      <w:r w:rsidR="000414EF">
        <w:t>red number</w:t>
      </w:r>
      <w:r w:rsidR="007E0E31">
        <w:t>s</w:t>
      </w:r>
      <w:r w:rsidR="000414EF">
        <w:t xml:space="preserve"> indicate values which do not meet the agreed data rate requirement</w:t>
      </w:r>
      <w:r w:rsidR="00C54618">
        <w:t>.</w:t>
      </w:r>
    </w:p>
    <w:p w14:paraId="71EB7D7E" w14:textId="5CF066A4" w:rsidR="00C54618" w:rsidRDefault="00C54618" w:rsidP="00C54618">
      <w:pPr>
        <w:jc w:val="center"/>
      </w:pPr>
      <w:r>
        <w:t xml:space="preserve">Table4: Achievable </w:t>
      </w:r>
      <w:proofErr w:type="spellStart"/>
      <w:r>
        <w:t>eMTC</w:t>
      </w:r>
      <w:proofErr w:type="spellEnd"/>
      <w:r>
        <w:t xml:space="preserve"> R13 UE’s DL data rate</w:t>
      </w:r>
      <w:r w:rsidR="00550149">
        <w:t xml:space="preserve"> (Kbps)</w:t>
      </w:r>
      <w:r>
        <w:t xml:space="preserve"> with TN repetition </w:t>
      </w:r>
      <w:r w:rsidR="00F41B71">
        <w:t xml:space="preserve">number </w:t>
      </w:r>
      <w:r>
        <w:t>assumption</w:t>
      </w:r>
    </w:p>
    <w:tbl>
      <w:tblPr>
        <w:tblW w:w="6550" w:type="dxa"/>
        <w:jc w:val="center"/>
        <w:tblLook w:val="04A0" w:firstRow="1" w:lastRow="0" w:firstColumn="1" w:lastColumn="0" w:noHBand="0" w:noVBand="1"/>
      </w:tblPr>
      <w:tblGrid>
        <w:gridCol w:w="1577"/>
        <w:gridCol w:w="1920"/>
        <w:gridCol w:w="1453"/>
        <w:gridCol w:w="1600"/>
      </w:tblGrid>
      <w:tr w:rsidR="00AB409F" w:rsidRPr="00AB409F" w14:paraId="1B39DB02" w14:textId="77777777" w:rsidTr="00AB409F">
        <w:trPr>
          <w:trHeight w:val="290"/>
          <w:jc w:val="center"/>
        </w:trPr>
        <w:tc>
          <w:tcPr>
            <w:tcW w:w="15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F37E1C" w14:textId="77777777" w:rsidR="00AB409F" w:rsidRPr="00AB409F" w:rsidRDefault="00AB409F" w:rsidP="00AB409F">
            <w:pPr>
              <w:spacing w:after="0"/>
              <w:jc w:val="center"/>
              <w:rPr>
                <w:rFonts w:ascii="Calibri" w:eastAsia="Times New Roman" w:hAnsi="Calibri" w:cs="Calibri"/>
                <w:color w:val="000000"/>
                <w:sz w:val="22"/>
                <w:szCs w:val="22"/>
                <w:lang w:val="en-US" w:eastAsia="zh-CN"/>
              </w:rPr>
            </w:pPr>
            <w:r w:rsidRPr="00AB409F">
              <w:rPr>
                <w:rFonts w:ascii="Calibri" w:eastAsia="Times New Roman" w:hAnsi="Calibri" w:cs="Calibri"/>
                <w:color w:val="000000"/>
                <w:sz w:val="22"/>
                <w:szCs w:val="22"/>
                <w:lang w:val="en-US" w:eastAsia="zh-CN"/>
              </w:rPr>
              <w:t>Scenarios</w:t>
            </w:r>
          </w:p>
        </w:tc>
        <w:tc>
          <w:tcPr>
            <w:tcW w:w="1920" w:type="dxa"/>
            <w:tcBorders>
              <w:top w:val="single" w:sz="4" w:space="0" w:color="auto"/>
              <w:left w:val="nil"/>
              <w:bottom w:val="single" w:sz="4" w:space="0" w:color="auto"/>
              <w:right w:val="single" w:sz="4" w:space="0" w:color="auto"/>
            </w:tcBorders>
            <w:shd w:val="clear" w:color="auto" w:fill="auto"/>
            <w:noWrap/>
            <w:vAlign w:val="bottom"/>
            <w:hideMark/>
          </w:tcPr>
          <w:p w14:paraId="3939B371" w14:textId="1E050E3C" w:rsidR="00AB409F" w:rsidRPr="00AB409F" w:rsidRDefault="00AB409F" w:rsidP="00AB409F">
            <w:pPr>
              <w:spacing w:after="0"/>
              <w:jc w:val="center"/>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MCL=</w:t>
            </w:r>
            <w:r w:rsidRPr="00BB094E">
              <w:rPr>
                <w:rFonts w:ascii="Calibri" w:eastAsia="Times New Roman" w:hAnsi="Calibri" w:cs="Calibri"/>
                <w:color w:val="000000"/>
                <w:sz w:val="22"/>
                <w:szCs w:val="22"/>
                <w:lang w:val="en-US" w:eastAsia="zh-CN"/>
              </w:rPr>
              <w:t>144</w:t>
            </w:r>
            <w:r>
              <w:rPr>
                <w:rFonts w:ascii="Calibri" w:eastAsia="Times New Roman" w:hAnsi="Calibri" w:cs="Calibri"/>
                <w:color w:val="000000"/>
                <w:sz w:val="22"/>
                <w:szCs w:val="22"/>
                <w:lang w:val="en-US" w:eastAsia="zh-CN"/>
              </w:rPr>
              <w:t xml:space="preserve"> dB</w:t>
            </w:r>
          </w:p>
        </w:tc>
        <w:tc>
          <w:tcPr>
            <w:tcW w:w="1453" w:type="dxa"/>
            <w:tcBorders>
              <w:top w:val="single" w:sz="4" w:space="0" w:color="auto"/>
              <w:left w:val="nil"/>
              <w:bottom w:val="single" w:sz="4" w:space="0" w:color="auto"/>
              <w:right w:val="single" w:sz="4" w:space="0" w:color="auto"/>
            </w:tcBorders>
            <w:shd w:val="clear" w:color="auto" w:fill="auto"/>
            <w:noWrap/>
            <w:vAlign w:val="bottom"/>
            <w:hideMark/>
          </w:tcPr>
          <w:p w14:paraId="75A5C386" w14:textId="6B052928" w:rsidR="00AB409F" w:rsidRPr="00AB409F" w:rsidRDefault="00AB409F" w:rsidP="00AB409F">
            <w:pPr>
              <w:spacing w:after="0"/>
              <w:jc w:val="center"/>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MCL=</w:t>
            </w:r>
            <w:r w:rsidRPr="00BB094E">
              <w:rPr>
                <w:rFonts w:ascii="Calibri" w:eastAsia="Times New Roman" w:hAnsi="Calibri" w:cs="Calibri"/>
                <w:color w:val="000000"/>
                <w:sz w:val="22"/>
                <w:szCs w:val="22"/>
                <w:lang w:val="en-US" w:eastAsia="zh-CN"/>
              </w:rPr>
              <w:t>154</w:t>
            </w:r>
            <w:r>
              <w:rPr>
                <w:rFonts w:ascii="Calibri" w:eastAsia="Times New Roman" w:hAnsi="Calibri" w:cs="Calibri"/>
                <w:color w:val="000000"/>
                <w:sz w:val="22"/>
                <w:szCs w:val="22"/>
                <w:lang w:val="en-US" w:eastAsia="zh-CN"/>
              </w:rPr>
              <w:t xml:space="preserve"> dB</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734AE4D6" w14:textId="2F99DA88" w:rsidR="00AB409F" w:rsidRPr="00AB409F" w:rsidRDefault="00AB409F" w:rsidP="00AB409F">
            <w:pPr>
              <w:spacing w:after="0"/>
              <w:jc w:val="center"/>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MCL=</w:t>
            </w:r>
            <w:r w:rsidRPr="00BB094E">
              <w:rPr>
                <w:rFonts w:ascii="Calibri" w:eastAsia="Times New Roman" w:hAnsi="Calibri" w:cs="Calibri"/>
                <w:color w:val="000000"/>
                <w:sz w:val="22"/>
                <w:szCs w:val="22"/>
                <w:lang w:val="en-US" w:eastAsia="zh-CN"/>
              </w:rPr>
              <w:t>164</w:t>
            </w:r>
            <w:r>
              <w:rPr>
                <w:rFonts w:ascii="Calibri" w:eastAsia="Times New Roman" w:hAnsi="Calibri" w:cs="Calibri"/>
                <w:color w:val="000000"/>
                <w:sz w:val="22"/>
                <w:szCs w:val="22"/>
                <w:lang w:val="en-US" w:eastAsia="zh-CN"/>
              </w:rPr>
              <w:t xml:space="preserve"> dB</w:t>
            </w:r>
          </w:p>
        </w:tc>
      </w:tr>
      <w:tr w:rsidR="00AB409F" w:rsidRPr="00AB409F" w14:paraId="0F9E3D13" w14:textId="77777777" w:rsidTr="00AB409F">
        <w:trPr>
          <w:trHeight w:val="290"/>
          <w:jc w:val="center"/>
        </w:trPr>
        <w:tc>
          <w:tcPr>
            <w:tcW w:w="1577" w:type="dxa"/>
            <w:tcBorders>
              <w:top w:val="nil"/>
              <w:left w:val="single" w:sz="4" w:space="0" w:color="auto"/>
              <w:bottom w:val="single" w:sz="4" w:space="0" w:color="auto"/>
              <w:right w:val="single" w:sz="4" w:space="0" w:color="auto"/>
            </w:tcBorders>
            <w:shd w:val="clear" w:color="auto" w:fill="auto"/>
            <w:noWrap/>
            <w:vAlign w:val="bottom"/>
            <w:hideMark/>
          </w:tcPr>
          <w:p w14:paraId="1593998C" w14:textId="77777777" w:rsidR="00AB409F" w:rsidRPr="00AB409F" w:rsidRDefault="00AB409F" w:rsidP="00AB409F">
            <w:pPr>
              <w:spacing w:after="0"/>
              <w:jc w:val="center"/>
              <w:rPr>
                <w:rFonts w:ascii="Calibri" w:eastAsia="Times New Roman" w:hAnsi="Calibri" w:cs="Calibri"/>
                <w:color w:val="000000"/>
                <w:sz w:val="22"/>
                <w:szCs w:val="22"/>
                <w:lang w:val="en-US" w:eastAsia="zh-CN"/>
              </w:rPr>
            </w:pPr>
            <w:r w:rsidRPr="00AB409F">
              <w:rPr>
                <w:rFonts w:ascii="Calibri" w:eastAsia="Times New Roman" w:hAnsi="Calibri" w:cs="Calibri"/>
                <w:color w:val="000000"/>
                <w:sz w:val="22"/>
                <w:szCs w:val="22"/>
                <w:lang w:val="en-US" w:eastAsia="zh-CN"/>
              </w:rPr>
              <w:t>GEO</w:t>
            </w:r>
          </w:p>
        </w:tc>
        <w:tc>
          <w:tcPr>
            <w:tcW w:w="1920" w:type="dxa"/>
            <w:tcBorders>
              <w:top w:val="nil"/>
              <w:left w:val="nil"/>
              <w:bottom w:val="single" w:sz="4" w:space="0" w:color="auto"/>
              <w:right w:val="single" w:sz="4" w:space="0" w:color="auto"/>
            </w:tcBorders>
            <w:shd w:val="clear" w:color="auto" w:fill="auto"/>
            <w:noWrap/>
            <w:vAlign w:val="bottom"/>
            <w:hideMark/>
          </w:tcPr>
          <w:p w14:paraId="5A763DB7" w14:textId="77777777" w:rsidR="00AB409F" w:rsidRPr="00AB409F" w:rsidRDefault="00AB409F" w:rsidP="00AB409F">
            <w:pPr>
              <w:spacing w:after="0"/>
              <w:jc w:val="center"/>
              <w:rPr>
                <w:rFonts w:ascii="Calibri" w:eastAsia="Times New Roman" w:hAnsi="Calibri" w:cs="Calibri"/>
                <w:color w:val="000000"/>
                <w:sz w:val="22"/>
                <w:szCs w:val="22"/>
                <w:lang w:val="en-US" w:eastAsia="zh-CN"/>
              </w:rPr>
            </w:pPr>
            <w:r w:rsidRPr="00AB409F">
              <w:rPr>
                <w:rFonts w:ascii="Calibri" w:eastAsia="Times New Roman" w:hAnsi="Calibri" w:cs="Calibri"/>
                <w:color w:val="000000"/>
                <w:sz w:val="22"/>
                <w:szCs w:val="22"/>
                <w:lang w:val="en-US" w:eastAsia="zh-CN"/>
              </w:rPr>
              <w:t>13.45</w:t>
            </w:r>
          </w:p>
        </w:tc>
        <w:tc>
          <w:tcPr>
            <w:tcW w:w="1453" w:type="dxa"/>
            <w:tcBorders>
              <w:top w:val="nil"/>
              <w:left w:val="nil"/>
              <w:bottom w:val="single" w:sz="4" w:space="0" w:color="auto"/>
              <w:right w:val="single" w:sz="4" w:space="0" w:color="auto"/>
            </w:tcBorders>
            <w:shd w:val="clear" w:color="auto" w:fill="auto"/>
            <w:noWrap/>
            <w:vAlign w:val="bottom"/>
            <w:hideMark/>
          </w:tcPr>
          <w:p w14:paraId="052A759E" w14:textId="77777777" w:rsidR="00AB409F" w:rsidRPr="00AB409F" w:rsidRDefault="00AB409F" w:rsidP="00AB409F">
            <w:pPr>
              <w:spacing w:after="0"/>
              <w:jc w:val="center"/>
              <w:rPr>
                <w:rFonts w:ascii="Calibri" w:eastAsia="Times New Roman" w:hAnsi="Calibri" w:cs="Calibri"/>
                <w:color w:val="000000"/>
                <w:sz w:val="22"/>
                <w:szCs w:val="22"/>
                <w:lang w:val="en-US" w:eastAsia="zh-CN"/>
              </w:rPr>
            </w:pPr>
            <w:r w:rsidRPr="00AB409F">
              <w:rPr>
                <w:rFonts w:ascii="Calibri" w:eastAsia="Times New Roman" w:hAnsi="Calibri" w:cs="Calibri"/>
                <w:color w:val="000000"/>
                <w:sz w:val="22"/>
                <w:szCs w:val="22"/>
                <w:lang w:val="en-US" w:eastAsia="zh-CN"/>
              </w:rPr>
              <w:t>10.38</w:t>
            </w:r>
          </w:p>
        </w:tc>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48EEE399" w14:textId="77777777" w:rsidR="00AB409F" w:rsidRPr="00AB409F" w:rsidRDefault="00AB409F" w:rsidP="00AB409F">
            <w:pPr>
              <w:spacing w:after="0"/>
              <w:jc w:val="center"/>
              <w:rPr>
                <w:rFonts w:ascii="Calibri" w:eastAsia="Times New Roman" w:hAnsi="Calibri" w:cs="Calibri"/>
                <w:color w:val="FF0000"/>
                <w:sz w:val="22"/>
                <w:szCs w:val="22"/>
                <w:lang w:val="en-US" w:eastAsia="zh-CN"/>
              </w:rPr>
            </w:pPr>
            <w:r w:rsidRPr="00AB409F">
              <w:rPr>
                <w:rFonts w:ascii="Calibri" w:eastAsia="Times New Roman" w:hAnsi="Calibri" w:cs="Calibri"/>
                <w:color w:val="FF0000"/>
                <w:sz w:val="22"/>
                <w:szCs w:val="22"/>
                <w:lang w:val="en-US" w:eastAsia="zh-CN"/>
              </w:rPr>
              <w:t>0.83</w:t>
            </w:r>
          </w:p>
        </w:tc>
      </w:tr>
      <w:tr w:rsidR="00AB409F" w:rsidRPr="00AB409F" w14:paraId="4AEA5AAC" w14:textId="77777777" w:rsidTr="00AB409F">
        <w:trPr>
          <w:trHeight w:val="290"/>
          <w:jc w:val="center"/>
        </w:trPr>
        <w:tc>
          <w:tcPr>
            <w:tcW w:w="1577" w:type="dxa"/>
            <w:tcBorders>
              <w:top w:val="nil"/>
              <w:left w:val="single" w:sz="4" w:space="0" w:color="auto"/>
              <w:bottom w:val="single" w:sz="4" w:space="0" w:color="auto"/>
              <w:right w:val="single" w:sz="4" w:space="0" w:color="auto"/>
            </w:tcBorders>
            <w:shd w:val="clear" w:color="auto" w:fill="auto"/>
            <w:noWrap/>
            <w:vAlign w:val="bottom"/>
            <w:hideMark/>
          </w:tcPr>
          <w:p w14:paraId="4499C93C" w14:textId="77777777" w:rsidR="00AB409F" w:rsidRPr="00AB409F" w:rsidRDefault="00AB409F" w:rsidP="00AB409F">
            <w:pPr>
              <w:spacing w:after="0"/>
              <w:jc w:val="center"/>
              <w:rPr>
                <w:rFonts w:ascii="Calibri" w:eastAsia="Times New Roman" w:hAnsi="Calibri" w:cs="Calibri"/>
                <w:color w:val="000000"/>
                <w:sz w:val="22"/>
                <w:szCs w:val="22"/>
                <w:lang w:val="en-US" w:eastAsia="zh-CN"/>
              </w:rPr>
            </w:pPr>
            <w:r w:rsidRPr="00AB409F">
              <w:rPr>
                <w:rFonts w:ascii="Calibri" w:eastAsia="Times New Roman" w:hAnsi="Calibri" w:cs="Calibri"/>
                <w:color w:val="000000"/>
                <w:sz w:val="22"/>
                <w:szCs w:val="22"/>
                <w:lang w:val="en-US" w:eastAsia="zh-CN"/>
              </w:rPr>
              <w:t>LEO (1200km)</w:t>
            </w:r>
          </w:p>
        </w:tc>
        <w:tc>
          <w:tcPr>
            <w:tcW w:w="1920" w:type="dxa"/>
            <w:tcBorders>
              <w:top w:val="nil"/>
              <w:left w:val="nil"/>
              <w:bottom w:val="single" w:sz="4" w:space="0" w:color="auto"/>
              <w:right w:val="single" w:sz="4" w:space="0" w:color="auto"/>
            </w:tcBorders>
            <w:shd w:val="clear" w:color="auto" w:fill="auto"/>
            <w:noWrap/>
            <w:vAlign w:val="bottom"/>
            <w:hideMark/>
          </w:tcPr>
          <w:p w14:paraId="5AC9D9A3" w14:textId="77777777" w:rsidR="00AB409F" w:rsidRPr="00AB409F" w:rsidRDefault="00AB409F" w:rsidP="00AB409F">
            <w:pPr>
              <w:spacing w:after="0"/>
              <w:jc w:val="center"/>
              <w:rPr>
                <w:rFonts w:ascii="Calibri" w:eastAsia="Times New Roman" w:hAnsi="Calibri" w:cs="Calibri"/>
                <w:color w:val="000000"/>
                <w:sz w:val="22"/>
                <w:szCs w:val="22"/>
                <w:lang w:val="en-US" w:eastAsia="zh-CN"/>
              </w:rPr>
            </w:pPr>
            <w:r w:rsidRPr="00AB409F">
              <w:rPr>
                <w:rFonts w:ascii="Calibri" w:eastAsia="Times New Roman" w:hAnsi="Calibri" w:cs="Calibri"/>
                <w:color w:val="000000"/>
                <w:sz w:val="22"/>
                <w:szCs w:val="22"/>
                <w:lang w:val="en-US" w:eastAsia="zh-CN"/>
              </w:rPr>
              <w:t>68.07</w:t>
            </w:r>
          </w:p>
        </w:tc>
        <w:tc>
          <w:tcPr>
            <w:tcW w:w="1453" w:type="dxa"/>
            <w:tcBorders>
              <w:top w:val="nil"/>
              <w:left w:val="nil"/>
              <w:bottom w:val="single" w:sz="4" w:space="0" w:color="auto"/>
              <w:right w:val="single" w:sz="4" w:space="0" w:color="auto"/>
            </w:tcBorders>
            <w:shd w:val="clear" w:color="auto" w:fill="auto"/>
            <w:noWrap/>
            <w:vAlign w:val="bottom"/>
            <w:hideMark/>
          </w:tcPr>
          <w:p w14:paraId="0CAF3010" w14:textId="77777777" w:rsidR="00AB409F" w:rsidRPr="00AB409F" w:rsidRDefault="00AB409F" w:rsidP="00AB409F">
            <w:pPr>
              <w:spacing w:after="0"/>
              <w:jc w:val="center"/>
              <w:rPr>
                <w:rFonts w:ascii="Calibri" w:eastAsia="Times New Roman" w:hAnsi="Calibri" w:cs="Calibri"/>
                <w:color w:val="000000"/>
                <w:sz w:val="22"/>
                <w:szCs w:val="22"/>
                <w:lang w:val="en-US" w:eastAsia="zh-CN"/>
              </w:rPr>
            </w:pPr>
            <w:r w:rsidRPr="00AB409F">
              <w:rPr>
                <w:rFonts w:ascii="Calibri" w:eastAsia="Times New Roman" w:hAnsi="Calibri" w:cs="Calibri"/>
                <w:color w:val="000000"/>
                <w:sz w:val="22"/>
                <w:szCs w:val="22"/>
                <w:lang w:val="en-US" w:eastAsia="zh-CN"/>
              </w:rPr>
              <w:t>10.96</w:t>
            </w:r>
          </w:p>
        </w:tc>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37D3943B" w14:textId="77777777" w:rsidR="00AB409F" w:rsidRPr="00AB409F" w:rsidRDefault="00AB409F" w:rsidP="00AB409F">
            <w:pPr>
              <w:spacing w:after="0"/>
              <w:jc w:val="center"/>
              <w:rPr>
                <w:rFonts w:ascii="Calibri" w:eastAsia="Times New Roman" w:hAnsi="Calibri" w:cs="Calibri"/>
                <w:color w:val="FF0000"/>
                <w:sz w:val="22"/>
                <w:szCs w:val="22"/>
                <w:lang w:val="en-US" w:eastAsia="zh-CN"/>
              </w:rPr>
            </w:pPr>
            <w:r w:rsidRPr="00AB409F">
              <w:rPr>
                <w:rFonts w:ascii="Calibri" w:eastAsia="Times New Roman" w:hAnsi="Calibri" w:cs="Calibri"/>
                <w:color w:val="FF0000"/>
                <w:sz w:val="22"/>
                <w:szCs w:val="22"/>
                <w:lang w:val="en-US" w:eastAsia="zh-CN"/>
              </w:rPr>
              <w:t>0.83</w:t>
            </w:r>
          </w:p>
        </w:tc>
      </w:tr>
      <w:tr w:rsidR="00AB409F" w:rsidRPr="00AB409F" w14:paraId="7C4F2705" w14:textId="77777777" w:rsidTr="00AB409F">
        <w:trPr>
          <w:trHeight w:val="290"/>
          <w:jc w:val="center"/>
        </w:trPr>
        <w:tc>
          <w:tcPr>
            <w:tcW w:w="1577" w:type="dxa"/>
            <w:tcBorders>
              <w:top w:val="nil"/>
              <w:left w:val="single" w:sz="4" w:space="0" w:color="auto"/>
              <w:bottom w:val="single" w:sz="4" w:space="0" w:color="auto"/>
              <w:right w:val="single" w:sz="4" w:space="0" w:color="auto"/>
            </w:tcBorders>
            <w:shd w:val="clear" w:color="auto" w:fill="auto"/>
            <w:noWrap/>
            <w:vAlign w:val="bottom"/>
            <w:hideMark/>
          </w:tcPr>
          <w:p w14:paraId="1BA55E04" w14:textId="77777777" w:rsidR="00AB409F" w:rsidRPr="00AB409F" w:rsidRDefault="00AB409F" w:rsidP="00AB409F">
            <w:pPr>
              <w:spacing w:after="0"/>
              <w:jc w:val="center"/>
              <w:rPr>
                <w:rFonts w:ascii="Calibri" w:eastAsia="Times New Roman" w:hAnsi="Calibri" w:cs="Calibri"/>
                <w:color w:val="000000"/>
                <w:sz w:val="22"/>
                <w:szCs w:val="22"/>
                <w:lang w:val="en-US" w:eastAsia="zh-CN"/>
              </w:rPr>
            </w:pPr>
            <w:r w:rsidRPr="00AB409F">
              <w:rPr>
                <w:rFonts w:ascii="Calibri" w:eastAsia="Times New Roman" w:hAnsi="Calibri" w:cs="Calibri"/>
                <w:color w:val="000000"/>
                <w:sz w:val="22"/>
                <w:szCs w:val="22"/>
                <w:lang w:val="en-US" w:eastAsia="zh-CN"/>
              </w:rPr>
              <w:t>LEO (600km)</w:t>
            </w:r>
          </w:p>
        </w:tc>
        <w:tc>
          <w:tcPr>
            <w:tcW w:w="1920" w:type="dxa"/>
            <w:tcBorders>
              <w:top w:val="nil"/>
              <w:left w:val="nil"/>
              <w:bottom w:val="single" w:sz="4" w:space="0" w:color="auto"/>
              <w:right w:val="single" w:sz="4" w:space="0" w:color="auto"/>
            </w:tcBorders>
            <w:shd w:val="clear" w:color="auto" w:fill="auto"/>
            <w:noWrap/>
            <w:vAlign w:val="bottom"/>
            <w:hideMark/>
          </w:tcPr>
          <w:p w14:paraId="321477A7" w14:textId="77777777" w:rsidR="00AB409F" w:rsidRPr="00AB409F" w:rsidRDefault="00AB409F" w:rsidP="00AB409F">
            <w:pPr>
              <w:spacing w:after="0"/>
              <w:jc w:val="center"/>
              <w:rPr>
                <w:rFonts w:ascii="Calibri" w:eastAsia="Times New Roman" w:hAnsi="Calibri" w:cs="Calibri"/>
                <w:color w:val="000000"/>
                <w:sz w:val="22"/>
                <w:szCs w:val="22"/>
                <w:lang w:val="en-US" w:eastAsia="zh-CN"/>
              </w:rPr>
            </w:pPr>
            <w:r w:rsidRPr="00AB409F">
              <w:rPr>
                <w:rFonts w:ascii="Calibri" w:eastAsia="Times New Roman" w:hAnsi="Calibri" w:cs="Calibri"/>
                <w:color w:val="000000"/>
                <w:sz w:val="22"/>
                <w:szCs w:val="22"/>
                <w:lang w:val="en-US" w:eastAsia="zh-CN"/>
              </w:rPr>
              <w:t>72.12</w:t>
            </w:r>
          </w:p>
        </w:tc>
        <w:tc>
          <w:tcPr>
            <w:tcW w:w="1453" w:type="dxa"/>
            <w:tcBorders>
              <w:top w:val="nil"/>
              <w:left w:val="nil"/>
              <w:bottom w:val="single" w:sz="4" w:space="0" w:color="auto"/>
              <w:right w:val="single" w:sz="4" w:space="0" w:color="auto"/>
            </w:tcBorders>
            <w:shd w:val="clear" w:color="auto" w:fill="auto"/>
            <w:noWrap/>
            <w:vAlign w:val="bottom"/>
            <w:hideMark/>
          </w:tcPr>
          <w:p w14:paraId="563EFDFC" w14:textId="77777777" w:rsidR="00AB409F" w:rsidRPr="00AB409F" w:rsidRDefault="00AB409F" w:rsidP="00AB409F">
            <w:pPr>
              <w:spacing w:after="0"/>
              <w:jc w:val="center"/>
              <w:rPr>
                <w:rFonts w:ascii="Calibri" w:eastAsia="Times New Roman" w:hAnsi="Calibri" w:cs="Calibri"/>
                <w:color w:val="000000"/>
                <w:sz w:val="22"/>
                <w:szCs w:val="22"/>
                <w:lang w:val="en-US" w:eastAsia="zh-CN"/>
              </w:rPr>
            </w:pPr>
            <w:r w:rsidRPr="00AB409F">
              <w:rPr>
                <w:rFonts w:ascii="Calibri" w:eastAsia="Times New Roman" w:hAnsi="Calibri" w:cs="Calibri"/>
                <w:color w:val="000000"/>
                <w:sz w:val="22"/>
                <w:szCs w:val="22"/>
                <w:lang w:val="en-US" w:eastAsia="zh-CN"/>
              </w:rPr>
              <w:t>10.96</w:t>
            </w:r>
          </w:p>
        </w:tc>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49A28EDA" w14:textId="77777777" w:rsidR="00AB409F" w:rsidRPr="00AB409F" w:rsidRDefault="00AB409F" w:rsidP="00AB409F">
            <w:pPr>
              <w:spacing w:after="0"/>
              <w:jc w:val="center"/>
              <w:rPr>
                <w:rFonts w:ascii="Calibri" w:eastAsia="Times New Roman" w:hAnsi="Calibri" w:cs="Calibri"/>
                <w:color w:val="FF0000"/>
                <w:sz w:val="22"/>
                <w:szCs w:val="22"/>
                <w:lang w:val="en-US" w:eastAsia="zh-CN"/>
              </w:rPr>
            </w:pPr>
            <w:r w:rsidRPr="00AB409F">
              <w:rPr>
                <w:rFonts w:ascii="Calibri" w:eastAsia="Times New Roman" w:hAnsi="Calibri" w:cs="Calibri"/>
                <w:color w:val="FF0000"/>
                <w:sz w:val="22"/>
                <w:szCs w:val="22"/>
                <w:lang w:val="en-US" w:eastAsia="zh-CN"/>
              </w:rPr>
              <w:t>0.83</w:t>
            </w:r>
          </w:p>
        </w:tc>
      </w:tr>
    </w:tbl>
    <w:p w14:paraId="279D26E7" w14:textId="77777777" w:rsidR="0006615A" w:rsidRPr="0006615A" w:rsidRDefault="0006615A" w:rsidP="00A859F9">
      <w:pPr>
        <w:rPr>
          <w:sz w:val="2"/>
          <w:szCs w:val="2"/>
        </w:rPr>
      </w:pPr>
    </w:p>
    <w:p w14:paraId="1EFAEE5C" w14:textId="7A04DCF2" w:rsidR="00A859F9" w:rsidRDefault="00550149" w:rsidP="00A859F9">
      <w:r>
        <w:t xml:space="preserve">With the similar approach, below Table5/Table6/Table7 illustrate </w:t>
      </w:r>
      <w:proofErr w:type="spellStart"/>
      <w:r>
        <w:t>eMTC</w:t>
      </w:r>
      <w:proofErr w:type="spellEnd"/>
      <w:r>
        <w:t xml:space="preserve"> R13 UE’s UL data rate, NB-IoT R14 UE’s DL data rate and NB-IoT R14 UE’s UL data rate</w:t>
      </w:r>
      <w:r w:rsidR="006C5386">
        <w:t xml:space="preserve"> individually</w:t>
      </w:r>
      <w:r>
        <w:t>.</w:t>
      </w:r>
    </w:p>
    <w:p w14:paraId="06C04747" w14:textId="4861B90B" w:rsidR="00EC5DEE" w:rsidRDefault="00EC5DEE" w:rsidP="00EC5DEE">
      <w:pPr>
        <w:jc w:val="center"/>
      </w:pPr>
      <w:r>
        <w:t>Table</w:t>
      </w:r>
      <w:r w:rsidR="00B31E27">
        <w:t>5</w:t>
      </w:r>
      <w:r>
        <w:t xml:space="preserve">: Achievable </w:t>
      </w:r>
      <w:proofErr w:type="spellStart"/>
      <w:r>
        <w:t>eMTC</w:t>
      </w:r>
      <w:proofErr w:type="spellEnd"/>
      <w:r>
        <w:t xml:space="preserve"> R13 UE’s UL data rate (Kbps) with TN repetition </w:t>
      </w:r>
      <w:r w:rsidR="00F41B71">
        <w:t xml:space="preserve">number </w:t>
      </w:r>
      <w:r>
        <w:t>assumption</w:t>
      </w:r>
    </w:p>
    <w:tbl>
      <w:tblPr>
        <w:tblW w:w="7650" w:type="dxa"/>
        <w:jc w:val="center"/>
        <w:tblLook w:val="04A0" w:firstRow="1" w:lastRow="0" w:firstColumn="1" w:lastColumn="0" w:noHBand="0" w:noVBand="1"/>
      </w:tblPr>
      <w:tblGrid>
        <w:gridCol w:w="1577"/>
        <w:gridCol w:w="1920"/>
        <w:gridCol w:w="1453"/>
        <w:gridCol w:w="2700"/>
      </w:tblGrid>
      <w:tr w:rsidR="00EC5DEE" w:rsidRPr="004B0C36" w14:paraId="6869F56C" w14:textId="77777777" w:rsidTr="00040DBA">
        <w:trPr>
          <w:trHeight w:val="290"/>
          <w:jc w:val="center"/>
        </w:trPr>
        <w:tc>
          <w:tcPr>
            <w:tcW w:w="15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909A01" w14:textId="77777777" w:rsidR="00EC5DEE" w:rsidRPr="004B0C36" w:rsidRDefault="00EC5DEE" w:rsidP="004B0C36">
            <w:pPr>
              <w:spacing w:after="0"/>
              <w:jc w:val="center"/>
              <w:rPr>
                <w:rFonts w:ascii="Calibri" w:eastAsia="Times New Roman" w:hAnsi="Calibri" w:cs="Calibri"/>
                <w:color w:val="000000"/>
                <w:sz w:val="22"/>
                <w:szCs w:val="22"/>
                <w:lang w:val="en-US" w:eastAsia="zh-CN"/>
              </w:rPr>
            </w:pPr>
            <w:r w:rsidRPr="004B0C36">
              <w:rPr>
                <w:rFonts w:ascii="Calibri" w:eastAsia="Times New Roman" w:hAnsi="Calibri" w:cs="Calibri"/>
                <w:color w:val="000000"/>
                <w:sz w:val="22"/>
                <w:szCs w:val="22"/>
                <w:lang w:val="en-US" w:eastAsia="zh-CN"/>
              </w:rPr>
              <w:t>Scenarios</w:t>
            </w:r>
          </w:p>
        </w:tc>
        <w:tc>
          <w:tcPr>
            <w:tcW w:w="1920" w:type="dxa"/>
            <w:tcBorders>
              <w:top w:val="single" w:sz="4" w:space="0" w:color="auto"/>
              <w:left w:val="nil"/>
              <w:bottom w:val="single" w:sz="4" w:space="0" w:color="auto"/>
              <w:right w:val="single" w:sz="4" w:space="0" w:color="auto"/>
            </w:tcBorders>
            <w:shd w:val="clear" w:color="auto" w:fill="auto"/>
            <w:noWrap/>
            <w:vAlign w:val="bottom"/>
            <w:hideMark/>
          </w:tcPr>
          <w:p w14:paraId="1570D129" w14:textId="059DA76B" w:rsidR="00EC5DEE" w:rsidRPr="004B0C36" w:rsidRDefault="00EC5DEE" w:rsidP="004B0C36">
            <w:pPr>
              <w:spacing w:after="0"/>
              <w:jc w:val="center"/>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MCL=</w:t>
            </w:r>
            <w:r w:rsidRPr="00BB094E">
              <w:rPr>
                <w:rFonts w:ascii="Calibri" w:eastAsia="Times New Roman" w:hAnsi="Calibri" w:cs="Calibri"/>
                <w:color w:val="000000"/>
                <w:sz w:val="22"/>
                <w:szCs w:val="22"/>
                <w:lang w:val="en-US" w:eastAsia="zh-CN"/>
              </w:rPr>
              <w:t>144</w:t>
            </w:r>
            <w:r>
              <w:rPr>
                <w:rFonts w:ascii="Calibri" w:eastAsia="Times New Roman" w:hAnsi="Calibri" w:cs="Calibri"/>
                <w:color w:val="000000"/>
                <w:sz w:val="22"/>
                <w:szCs w:val="22"/>
                <w:lang w:val="en-US" w:eastAsia="zh-CN"/>
              </w:rPr>
              <w:t xml:space="preserve"> dB</w:t>
            </w:r>
          </w:p>
        </w:tc>
        <w:tc>
          <w:tcPr>
            <w:tcW w:w="1453" w:type="dxa"/>
            <w:tcBorders>
              <w:top w:val="single" w:sz="4" w:space="0" w:color="auto"/>
              <w:left w:val="nil"/>
              <w:bottom w:val="single" w:sz="4" w:space="0" w:color="auto"/>
              <w:right w:val="single" w:sz="4" w:space="0" w:color="auto"/>
            </w:tcBorders>
            <w:shd w:val="clear" w:color="auto" w:fill="auto"/>
            <w:noWrap/>
            <w:vAlign w:val="bottom"/>
            <w:hideMark/>
          </w:tcPr>
          <w:p w14:paraId="2414DF99" w14:textId="1E96D23B" w:rsidR="00EC5DEE" w:rsidRPr="004B0C36" w:rsidRDefault="00EC5DEE" w:rsidP="004B0C36">
            <w:pPr>
              <w:spacing w:after="0"/>
              <w:jc w:val="center"/>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MCL=</w:t>
            </w:r>
            <w:r w:rsidRPr="00BB094E">
              <w:rPr>
                <w:rFonts w:ascii="Calibri" w:eastAsia="Times New Roman" w:hAnsi="Calibri" w:cs="Calibri"/>
                <w:color w:val="000000"/>
                <w:sz w:val="22"/>
                <w:szCs w:val="22"/>
                <w:lang w:val="en-US" w:eastAsia="zh-CN"/>
              </w:rPr>
              <w:t>154</w:t>
            </w:r>
            <w:r>
              <w:rPr>
                <w:rFonts w:ascii="Calibri" w:eastAsia="Times New Roman" w:hAnsi="Calibri" w:cs="Calibri"/>
                <w:color w:val="000000"/>
                <w:sz w:val="22"/>
                <w:szCs w:val="22"/>
                <w:lang w:val="en-US" w:eastAsia="zh-CN"/>
              </w:rPr>
              <w:t xml:space="preserve"> dB</w:t>
            </w:r>
          </w:p>
        </w:tc>
        <w:tc>
          <w:tcPr>
            <w:tcW w:w="2700" w:type="dxa"/>
            <w:tcBorders>
              <w:top w:val="single" w:sz="4" w:space="0" w:color="auto"/>
              <w:left w:val="nil"/>
              <w:bottom w:val="single" w:sz="4" w:space="0" w:color="auto"/>
              <w:right w:val="single" w:sz="4" w:space="0" w:color="auto"/>
            </w:tcBorders>
            <w:shd w:val="clear" w:color="auto" w:fill="auto"/>
            <w:noWrap/>
            <w:vAlign w:val="bottom"/>
            <w:hideMark/>
          </w:tcPr>
          <w:p w14:paraId="61006D32" w14:textId="7721C2E8" w:rsidR="00EC5DEE" w:rsidRPr="004B0C36" w:rsidRDefault="00EC5DEE" w:rsidP="004B0C36">
            <w:pPr>
              <w:spacing w:after="0"/>
              <w:jc w:val="center"/>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MCL=</w:t>
            </w:r>
            <w:r w:rsidRPr="004B0C36">
              <w:rPr>
                <w:rFonts w:ascii="Calibri" w:eastAsia="Times New Roman" w:hAnsi="Calibri" w:cs="Calibri"/>
                <w:color w:val="000000"/>
                <w:sz w:val="22"/>
                <w:szCs w:val="22"/>
                <w:lang w:val="en-US" w:eastAsia="zh-CN"/>
              </w:rPr>
              <w:t>164</w:t>
            </w:r>
            <w:r>
              <w:rPr>
                <w:rFonts w:ascii="Calibri" w:eastAsia="Times New Roman" w:hAnsi="Calibri" w:cs="Calibri"/>
                <w:color w:val="000000"/>
                <w:sz w:val="22"/>
                <w:szCs w:val="22"/>
                <w:lang w:val="en-US" w:eastAsia="zh-CN"/>
              </w:rPr>
              <w:t xml:space="preserve"> dB</w:t>
            </w:r>
            <w:r w:rsidRPr="004B0C36">
              <w:rPr>
                <w:rFonts w:ascii="Calibri" w:eastAsia="Times New Roman" w:hAnsi="Calibri" w:cs="Calibri"/>
                <w:color w:val="000000"/>
                <w:sz w:val="22"/>
                <w:szCs w:val="22"/>
                <w:lang w:val="en-US" w:eastAsia="zh-CN"/>
              </w:rPr>
              <w:t xml:space="preserve"> (</w:t>
            </w:r>
            <w:r>
              <w:rPr>
                <w:rFonts w:ascii="Calibri" w:eastAsia="Times New Roman" w:hAnsi="Calibri" w:cs="Calibri"/>
                <w:color w:val="000000"/>
                <w:sz w:val="22"/>
                <w:szCs w:val="22"/>
                <w:lang w:val="en-US" w:eastAsia="zh-CN"/>
              </w:rPr>
              <w:t>TBS=51</w:t>
            </w:r>
            <w:r w:rsidRPr="004B0C36">
              <w:rPr>
                <w:rFonts w:ascii="Calibri" w:eastAsia="Times New Roman" w:hAnsi="Calibri" w:cs="Calibri"/>
                <w:color w:val="000000"/>
                <w:sz w:val="22"/>
                <w:szCs w:val="22"/>
                <w:lang w:val="en-US" w:eastAsia="zh-CN"/>
              </w:rPr>
              <w:t>2</w:t>
            </w:r>
            <w:r w:rsidR="00040DBA">
              <w:rPr>
                <w:rFonts w:ascii="Calibri" w:eastAsia="Times New Roman" w:hAnsi="Calibri" w:cs="Calibri"/>
                <w:color w:val="000000"/>
                <w:sz w:val="22"/>
                <w:szCs w:val="22"/>
                <w:lang w:val="en-US" w:eastAsia="zh-CN"/>
              </w:rPr>
              <w:t xml:space="preserve"> bits</w:t>
            </w:r>
            <w:r w:rsidRPr="004B0C36">
              <w:rPr>
                <w:rFonts w:ascii="Calibri" w:eastAsia="Times New Roman" w:hAnsi="Calibri" w:cs="Calibri"/>
                <w:color w:val="000000"/>
                <w:sz w:val="22"/>
                <w:szCs w:val="22"/>
                <w:lang w:val="en-US" w:eastAsia="zh-CN"/>
              </w:rPr>
              <w:t>)</w:t>
            </w:r>
          </w:p>
        </w:tc>
      </w:tr>
      <w:tr w:rsidR="00EC5DEE" w:rsidRPr="004B0C36" w14:paraId="5149AA75" w14:textId="77777777" w:rsidTr="00040DBA">
        <w:trPr>
          <w:trHeight w:val="290"/>
          <w:jc w:val="center"/>
        </w:trPr>
        <w:tc>
          <w:tcPr>
            <w:tcW w:w="1577" w:type="dxa"/>
            <w:tcBorders>
              <w:top w:val="nil"/>
              <w:left w:val="single" w:sz="4" w:space="0" w:color="auto"/>
              <w:bottom w:val="single" w:sz="4" w:space="0" w:color="auto"/>
              <w:right w:val="single" w:sz="4" w:space="0" w:color="auto"/>
            </w:tcBorders>
            <w:shd w:val="clear" w:color="auto" w:fill="auto"/>
            <w:noWrap/>
            <w:vAlign w:val="bottom"/>
            <w:hideMark/>
          </w:tcPr>
          <w:p w14:paraId="43F91D68" w14:textId="77777777" w:rsidR="00EC5DEE" w:rsidRPr="004B0C36" w:rsidRDefault="00EC5DEE" w:rsidP="004B0C36">
            <w:pPr>
              <w:spacing w:after="0"/>
              <w:jc w:val="center"/>
              <w:rPr>
                <w:rFonts w:ascii="Calibri" w:eastAsia="Times New Roman" w:hAnsi="Calibri" w:cs="Calibri"/>
                <w:color w:val="000000"/>
                <w:sz w:val="22"/>
                <w:szCs w:val="22"/>
                <w:lang w:val="en-US" w:eastAsia="zh-CN"/>
              </w:rPr>
            </w:pPr>
            <w:r w:rsidRPr="004B0C36">
              <w:rPr>
                <w:rFonts w:ascii="Calibri" w:eastAsia="Times New Roman" w:hAnsi="Calibri" w:cs="Calibri"/>
                <w:color w:val="000000"/>
                <w:sz w:val="22"/>
                <w:szCs w:val="22"/>
                <w:lang w:val="en-US" w:eastAsia="zh-CN"/>
              </w:rPr>
              <w:t>GEO</w:t>
            </w:r>
          </w:p>
        </w:tc>
        <w:tc>
          <w:tcPr>
            <w:tcW w:w="1920" w:type="dxa"/>
            <w:tcBorders>
              <w:top w:val="nil"/>
              <w:left w:val="nil"/>
              <w:bottom w:val="single" w:sz="4" w:space="0" w:color="auto"/>
              <w:right w:val="single" w:sz="4" w:space="0" w:color="auto"/>
            </w:tcBorders>
            <w:shd w:val="clear" w:color="auto" w:fill="auto"/>
            <w:noWrap/>
            <w:vAlign w:val="bottom"/>
            <w:hideMark/>
          </w:tcPr>
          <w:p w14:paraId="46E9EB35" w14:textId="77777777" w:rsidR="00EC5DEE" w:rsidRPr="004B0C36" w:rsidRDefault="00EC5DEE" w:rsidP="004B0C36">
            <w:pPr>
              <w:spacing w:after="0"/>
              <w:jc w:val="center"/>
              <w:rPr>
                <w:rFonts w:ascii="Calibri" w:eastAsia="Times New Roman" w:hAnsi="Calibri" w:cs="Calibri"/>
                <w:color w:val="000000"/>
                <w:sz w:val="22"/>
                <w:szCs w:val="22"/>
                <w:lang w:val="en-US" w:eastAsia="zh-CN"/>
              </w:rPr>
            </w:pPr>
            <w:r w:rsidRPr="004B0C36">
              <w:rPr>
                <w:rFonts w:ascii="Calibri" w:eastAsia="Times New Roman" w:hAnsi="Calibri" w:cs="Calibri"/>
                <w:color w:val="000000"/>
                <w:sz w:val="22"/>
                <w:szCs w:val="22"/>
                <w:lang w:val="en-US" w:eastAsia="zh-CN"/>
              </w:rPr>
              <w:t>13.21</w:t>
            </w:r>
          </w:p>
        </w:tc>
        <w:tc>
          <w:tcPr>
            <w:tcW w:w="1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F13496" w14:textId="77777777" w:rsidR="00EC5DEE" w:rsidRPr="004B0C36" w:rsidRDefault="00EC5DEE" w:rsidP="004B0C36">
            <w:pPr>
              <w:spacing w:after="0"/>
              <w:jc w:val="center"/>
              <w:rPr>
                <w:rFonts w:ascii="Calibri" w:eastAsia="Times New Roman" w:hAnsi="Calibri" w:cs="Calibri"/>
                <w:color w:val="FF0000"/>
                <w:sz w:val="22"/>
                <w:szCs w:val="22"/>
                <w:lang w:val="en-US" w:eastAsia="zh-CN"/>
              </w:rPr>
            </w:pPr>
            <w:r w:rsidRPr="004B0C36">
              <w:rPr>
                <w:rFonts w:ascii="Calibri" w:eastAsia="Times New Roman" w:hAnsi="Calibri" w:cs="Calibri"/>
                <w:color w:val="FF0000"/>
                <w:sz w:val="22"/>
                <w:szCs w:val="22"/>
                <w:lang w:val="en-US" w:eastAsia="zh-CN"/>
              </w:rPr>
              <w:t>3.45</w:t>
            </w:r>
          </w:p>
        </w:tc>
        <w:tc>
          <w:tcPr>
            <w:tcW w:w="2700" w:type="dxa"/>
            <w:tcBorders>
              <w:top w:val="nil"/>
              <w:left w:val="nil"/>
              <w:bottom w:val="single" w:sz="4" w:space="0" w:color="auto"/>
              <w:right w:val="single" w:sz="4" w:space="0" w:color="auto"/>
            </w:tcBorders>
            <w:shd w:val="clear" w:color="auto" w:fill="auto"/>
            <w:noWrap/>
            <w:vAlign w:val="bottom"/>
            <w:hideMark/>
          </w:tcPr>
          <w:p w14:paraId="13AC3A6A" w14:textId="77777777" w:rsidR="00EC5DEE" w:rsidRPr="004B0C36" w:rsidRDefault="00EC5DEE" w:rsidP="004B0C36">
            <w:pPr>
              <w:spacing w:after="0"/>
              <w:jc w:val="center"/>
              <w:rPr>
                <w:rFonts w:ascii="Calibri" w:eastAsia="Times New Roman" w:hAnsi="Calibri" w:cs="Calibri"/>
                <w:color w:val="FF0000"/>
                <w:sz w:val="22"/>
                <w:szCs w:val="22"/>
                <w:lang w:val="en-US" w:eastAsia="zh-CN"/>
              </w:rPr>
            </w:pPr>
            <w:r w:rsidRPr="004B0C36">
              <w:rPr>
                <w:rFonts w:ascii="Calibri" w:eastAsia="Times New Roman" w:hAnsi="Calibri" w:cs="Calibri"/>
                <w:color w:val="FF0000"/>
                <w:sz w:val="22"/>
                <w:szCs w:val="22"/>
                <w:lang w:val="en-US" w:eastAsia="zh-CN"/>
              </w:rPr>
              <w:t>0.47</w:t>
            </w:r>
          </w:p>
        </w:tc>
      </w:tr>
      <w:tr w:rsidR="00EC5DEE" w:rsidRPr="004B0C36" w14:paraId="6B8C6D3F" w14:textId="77777777" w:rsidTr="00040DBA">
        <w:trPr>
          <w:trHeight w:val="290"/>
          <w:jc w:val="center"/>
        </w:trPr>
        <w:tc>
          <w:tcPr>
            <w:tcW w:w="1577" w:type="dxa"/>
            <w:tcBorders>
              <w:top w:val="nil"/>
              <w:left w:val="single" w:sz="4" w:space="0" w:color="auto"/>
              <w:bottom w:val="single" w:sz="4" w:space="0" w:color="auto"/>
              <w:right w:val="single" w:sz="4" w:space="0" w:color="auto"/>
            </w:tcBorders>
            <w:shd w:val="clear" w:color="auto" w:fill="auto"/>
            <w:noWrap/>
            <w:vAlign w:val="bottom"/>
            <w:hideMark/>
          </w:tcPr>
          <w:p w14:paraId="121D1BF4" w14:textId="77777777" w:rsidR="00EC5DEE" w:rsidRPr="004B0C36" w:rsidRDefault="00EC5DEE" w:rsidP="004B0C36">
            <w:pPr>
              <w:spacing w:after="0"/>
              <w:jc w:val="center"/>
              <w:rPr>
                <w:rFonts w:ascii="Calibri" w:eastAsia="Times New Roman" w:hAnsi="Calibri" w:cs="Calibri"/>
                <w:color w:val="000000"/>
                <w:sz w:val="22"/>
                <w:szCs w:val="22"/>
                <w:lang w:val="en-US" w:eastAsia="zh-CN"/>
              </w:rPr>
            </w:pPr>
            <w:r w:rsidRPr="004B0C36">
              <w:rPr>
                <w:rFonts w:ascii="Calibri" w:eastAsia="Times New Roman" w:hAnsi="Calibri" w:cs="Calibri"/>
                <w:color w:val="000000"/>
                <w:sz w:val="22"/>
                <w:szCs w:val="22"/>
                <w:lang w:val="en-US" w:eastAsia="zh-CN"/>
              </w:rPr>
              <w:lastRenderedPageBreak/>
              <w:t>LEO (1200km)</w:t>
            </w:r>
          </w:p>
        </w:tc>
        <w:tc>
          <w:tcPr>
            <w:tcW w:w="1920" w:type="dxa"/>
            <w:tcBorders>
              <w:top w:val="nil"/>
              <w:left w:val="nil"/>
              <w:bottom w:val="single" w:sz="4" w:space="0" w:color="auto"/>
              <w:right w:val="single" w:sz="4" w:space="0" w:color="auto"/>
            </w:tcBorders>
            <w:shd w:val="clear" w:color="auto" w:fill="auto"/>
            <w:noWrap/>
            <w:vAlign w:val="bottom"/>
            <w:hideMark/>
          </w:tcPr>
          <w:p w14:paraId="01C62421" w14:textId="77777777" w:rsidR="00EC5DEE" w:rsidRPr="004B0C36" w:rsidRDefault="00EC5DEE" w:rsidP="004B0C36">
            <w:pPr>
              <w:spacing w:after="0"/>
              <w:jc w:val="center"/>
              <w:rPr>
                <w:rFonts w:ascii="Calibri" w:eastAsia="Times New Roman" w:hAnsi="Calibri" w:cs="Calibri"/>
                <w:color w:val="000000"/>
                <w:sz w:val="22"/>
                <w:szCs w:val="22"/>
                <w:lang w:val="en-US" w:eastAsia="zh-CN"/>
              </w:rPr>
            </w:pPr>
            <w:r w:rsidRPr="004B0C36">
              <w:rPr>
                <w:rFonts w:ascii="Calibri" w:eastAsia="Times New Roman" w:hAnsi="Calibri" w:cs="Calibri"/>
                <w:color w:val="000000"/>
                <w:sz w:val="22"/>
                <w:szCs w:val="22"/>
                <w:lang w:val="en-US" w:eastAsia="zh-CN"/>
              </w:rPr>
              <w:t>43.17</w:t>
            </w:r>
          </w:p>
        </w:tc>
        <w:tc>
          <w:tcPr>
            <w:tcW w:w="1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64BA37" w14:textId="77777777" w:rsidR="00EC5DEE" w:rsidRPr="004B0C36" w:rsidRDefault="00EC5DEE" w:rsidP="004B0C36">
            <w:pPr>
              <w:spacing w:after="0"/>
              <w:jc w:val="center"/>
              <w:rPr>
                <w:rFonts w:ascii="Calibri" w:eastAsia="Times New Roman" w:hAnsi="Calibri" w:cs="Calibri"/>
                <w:color w:val="FF0000"/>
                <w:sz w:val="22"/>
                <w:szCs w:val="22"/>
                <w:lang w:val="en-US" w:eastAsia="zh-CN"/>
              </w:rPr>
            </w:pPr>
            <w:r w:rsidRPr="004B0C36">
              <w:rPr>
                <w:rFonts w:ascii="Calibri" w:eastAsia="Times New Roman" w:hAnsi="Calibri" w:cs="Calibri"/>
                <w:color w:val="FF0000"/>
                <w:sz w:val="22"/>
                <w:szCs w:val="22"/>
                <w:lang w:val="en-US" w:eastAsia="zh-CN"/>
              </w:rPr>
              <w:t>3.45</w:t>
            </w:r>
          </w:p>
        </w:tc>
        <w:tc>
          <w:tcPr>
            <w:tcW w:w="2700" w:type="dxa"/>
            <w:tcBorders>
              <w:top w:val="nil"/>
              <w:left w:val="nil"/>
              <w:bottom w:val="single" w:sz="4" w:space="0" w:color="auto"/>
              <w:right w:val="single" w:sz="4" w:space="0" w:color="auto"/>
            </w:tcBorders>
            <w:shd w:val="clear" w:color="auto" w:fill="auto"/>
            <w:noWrap/>
            <w:vAlign w:val="bottom"/>
            <w:hideMark/>
          </w:tcPr>
          <w:p w14:paraId="34604038" w14:textId="77777777" w:rsidR="00EC5DEE" w:rsidRPr="004B0C36" w:rsidRDefault="00EC5DEE" w:rsidP="004B0C36">
            <w:pPr>
              <w:spacing w:after="0"/>
              <w:jc w:val="center"/>
              <w:rPr>
                <w:rFonts w:ascii="Calibri" w:eastAsia="Times New Roman" w:hAnsi="Calibri" w:cs="Calibri"/>
                <w:color w:val="FF0000"/>
                <w:sz w:val="22"/>
                <w:szCs w:val="22"/>
                <w:lang w:val="en-US" w:eastAsia="zh-CN"/>
              </w:rPr>
            </w:pPr>
            <w:r w:rsidRPr="004B0C36">
              <w:rPr>
                <w:rFonts w:ascii="Calibri" w:eastAsia="Times New Roman" w:hAnsi="Calibri" w:cs="Calibri"/>
                <w:color w:val="FF0000"/>
                <w:sz w:val="22"/>
                <w:szCs w:val="22"/>
                <w:lang w:val="en-US" w:eastAsia="zh-CN"/>
              </w:rPr>
              <w:t>0.47</w:t>
            </w:r>
          </w:p>
        </w:tc>
      </w:tr>
      <w:tr w:rsidR="00EC5DEE" w:rsidRPr="004B0C36" w14:paraId="2D2DC7CD" w14:textId="77777777" w:rsidTr="00040DBA">
        <w:trPr>
          <w:trHeight w:val="290"/>
          <w:jc w:val="center"/>
        </w:trPr>
        <w:tc>
          <w:tcPr>
            <w:tcW w:w="1577" w:type="dxa"/>
            <w:tcBorders>
              <w:top w:val="nil"/>
              <w:left w:val="single" w:sz="4" w:space="0" w:color="auto"/>
              <w:bottom w:val="single" w:sz="4" w:space="0" w:color="auto"/>
              <w:right w:val="single" w:sz="4" w:space="0" w:color="auto"/>
            </w:tcBorders>
            <w:shd w:val="clear" w:color="auto" w:fill="auto"/>
            <w:noWrap/>
            <w:vAlign w:val="bottom"/>
            <w:hideMark/>
          </w:tcPr>
          <w:p w14:paraId="0547FFFA" w14:textId="77777777" w:rsidR="00EC5DEE" w:rsidRPr="004B0C36" w:rsidRDefault="00EC5DEE" w:rsidP="004B0C36">
            <w:pPr>
              <w:spacing w:after="0"/>
              <w:jc w:val="center"/>
              <w:rPr>
                <w:rFonts w:ascii="Calibri" w:eastAsia="Times New Roman" w:hAnsi="Calibri" w:cs="Calibri"/>
                <w:color w:val="000000"/>
                <w:sz w:val="22"/>
                <w:szCs w:val="22"/>
                <w:lang w:val="en-US" w:eastAsia="zh-CN"/>
              </w:rPr>
            </w:pPr>
            <w:r w:rsidRPr="004B0C36">
              <w:rPr>
                <w:rFonts w:ascii="Calibri" w:eastAsia="Times New Roman" w:hAnsi="Calibri" w:cs="Calibri"/>
                <w:color w:val="000000"/>
                <w:sz w:val="22"/>
                <w:szCs w:val="22"/>
                <w:lang w:val="en-US" w:eastAsia="zh-CN"/>
              </w:rPr>
              <w:t>LEO (600km)</w:t>
            </w:r>
          </w:p>
        </w:tc>
        <w:tc>
          <w:tcPr>
            <w:tcW w:w="1920" w:type="dxa"/>
            <w:tcBorders>
              <w:top w:val="nil"/>
              <w:left w:val="nil"/>
              <w:bottom w:val="single" w:sz="4" w:space="0" w:color="auto"/>
              <w:right w:val="single" w:sz="4" w:space="0" w:color="auto"/>
            </w:tcBorders>
            <w:shd w:val="clear" w:color="auto" w:fill="auto"/>
            <w:noWrap/>
            <w:vAlign w:val="bottom"/>
            <w:hideMark/>
          </w:tcPr>
          <w:p w14:paraId="3633D77D" w14:textId="77777777" w:rsidR="00EC5DEE" w:rsidRPr="004B0C36" w:rsidRDefault="00EC5DEE" w:rsidP="004B0C36">
            <w:pPr>
              <w:spacing w:after="0"/>
              <w:jc w:val="center"/>
              <w:rPr>
                <w:rFonts w:ascii="Calibri" w:eastAsia="Times New Roman" w:hAnsi="Calibri" w:cs="Calibri"/>
                <w:color w:val="000000"/>
                <w:sz w:val="22"/>
                <w:szCs w:val="22"/>
                <w:lang w:val="en-US" w:eastAsia="zh-CN"/>
              </w:rPr>
            </w:pPr>
            <w:r w:rsidRPr="004B0C36">
              <w:rPr>
                <w:rFonts w:ascii="Calibri" w:eastAsia="Times New Roman" w:hAnsi="Calibri" w:cs="Calibri"/>
                <w:color w:val="000000"/>
                <w:sz w:val="22"/>
                <w:szCs w:val="22"/>
                <w:lang w:val="en-US" w:eastAsia="zh-CN"/>
              </w:rPr>
              <w:t>38.22</w:t>
            </w:r>
          </w:p>
        </w:tc>
        <w:tc>
          <w:tcPr>
            <w:tcW w:w="14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E9CB0" w14:textId="77777777" w:rsidR="00EC5DEE" w:rsidRPr="004B0C36" w:rsidRDefault="00EC5DEE" w:rsidP="004B0C36">
            <w:pPr>
              <w:spacing w:after="0"/>
              <w:jc w:val="center"/>
              <w:rPr>
                <w:rFonts w:ascii="Calibri" w:eastAsia="Times New Roman" w:hAnsi="Calibri" w:cs="Calibri"/>
                <w:color w:val="FF0000"/>
                <w:sz w:val="22"/>
                <w:szCs w:val="22"/>
                <w:lang w:val="en-US" w:eastAsia="zh-CN"/>
              </w:rPr>
            </w:pPr>
            <w:r w:rsidRPr="004B0C36">
              <w:rPr>
                <w:rFonts w:ascii="Calibri" w:eastAsia="Times New Roman" w:hAnsi="Calibri" w:cs="Calibri"/>
                <w:color w:val="FF0000"/>
                <w:sz w:val="22"/>
                <w:szCs w:val="22"/>
                <w:lang w:val="en-US" w:eastAsia="zh-CN"/>
              </w:rPr>
              <w:t>3.45</w:t>
            </w:r>
          </w:p>
        </w:tc>
        <w:tc>
          <w:tcPr>
            <w:tcW w:w="2700" w:type="dxa"/>
            <w:tcBorders>
              <w:top w:val="nil"/>
              <w:left w:val="nil"/>
              <w:bottom w:val="single" w:sz="4" w:space="0" w:color="auto"/>
              <w:right w:val="single" w:sz="4" w:space="0" w:color="auto"/>
            </w:tcBorders>
            <w:shd w:val="clear" w:color="auto" w:fill="auto"/>
            <w:noWrap/>
            <w:vAlign w:val="bottom"/>
            <w:hideMark/>
          </w:tcPr>
          <w:p w14:paraId="63C239BC" w14:textId="77777777" w:rsidR="00EC5DEE" w:rsidRPr="004B0C36" w:rsidRDefault="00EC5DEE" w:rsidP="004B0C36">
            <w:pPr>
              <w:spacing w:after="0"/>
              <w:jc w:val="center"/>
              <w:rPr>
                <w:rFonts w:ascii="Calibri" w:eastAsia="Times New Roman" w:hAnsi="Calibri" w:cs="Calibri"/>
                <w:color w:val="FF0000"/>
                <w:sz w:val="22"/>
                <w:szCs w:val="22"/>
                <w:lang w:val="en-US" w:eastAsia="zh-CN"/>
              </w:rPr>
            </w:pPr>
            <w:r w:rsidRPr="004B0C36">
              <w:rPr>
                <w:rFonts w:ascii="Calibri" w:eastAsia="Times New Roman" w:hAnsi="Calibri" w:cs="Calibri"/>
                <w:color w:val="FF0000"/>
                <w:sz w:val="22"/>
                <w:szCs w:val="22"/>
                <w:lang w:val="en-US" w:eastAsia="zh-CN"/>
              </w:rPr>
              <w:t>0.47</w:t>
            </w:r>
          </w:p>
        </w:tc>
      </w:tr>
    </w:tbl>
    <w:p w14:paraId="7D5299E0" w14:textId="77777777" w:rsidR="0006615A" w:rsidRDefault="0006615A" w:rsidP="00040DBA">
      <w:pPr>
        <w:jc w:val="center"/>
      </w:pPr>
    </w:p>
    <w:p w14:paraId="0AB188A9" w14:textId="64E6133E" w:rsidR="00040DBA" w:rsidRDefault="00040DBA" w:rsidP="00040DBA">
      <w:pPr>
        <w:jc w:val="center"/>
      </w:pPr>
      <w:r>
        <w:t>Table</w:t>
      </w:r>
      <w:r w:rsidR="00B31E27">
        <w:t>6</w:t>
      </w:r>
      <w:r>
        <w:t xml:space="preserve">: Achievable NB-IoT R14 UE’s DL data rate (Kbps) with TN repetition </w:t>
      </w:r>
      <w:r w:rsidR="00F41B71">
        <w:t xml:space="preserve">number </w:t>
      </w:r>
      <w:r>
        <w:t>assumption</w:t>
      </w:r>
    </w:p>
    <w:tbl>
      <w:tblPr>
        <w:tblW w:w="6403" w:type="dxa"/>
        <w:jc w:val="center"/>
        <w:tblLook w:val="04A0" w:firstRow="1" w:lastRow="0" w:firstColumn="1" w:lastColumn="0" w:noHBand="0" w:noVBand="1"/>
      </w:tblPr>
      <w:tblGrid>
        <w:gridCol w:w="1577"/>
        <w:gridCol w:w="1920"/>
        <w:gridCol w:w="1453"/>
        <w:gridCol w:w="1453"/>
      </w:tblGrid>
      <w:tr w:rsidR="00040DBA" w:rsidRPr="00040DBA" w14:paraId="10686BC2" w14:textId="77777777" w:rsidTr="00040DBA">
        <w:trPr>
          <w:trHeight w:val="290"/>
          <w:jc w:val="center"/>
        </w:trPr>
        <w:tc>
          <w:tcPr>
            <w:tcW w:w="15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C8BE5D" w14:textId="77777777" w:rsidR="00040DBA" w:rsidRPr="00040DBA" w:rsidRDefault="00040DBA" w:rsidP="00040DBA">
            <w:pPr>
              <w:spacing w:after="0"/>
              <w:jc w:val="center"/>
              <w:rPr>
                <w:rFonts w:ascii="Calibri" w:eastAsia="Times New Roman" w:hAnsi="Calibri" w:cs="Calibri"/>
                <w:color w:val="000000"/>
                <w:sz w:val="22"/>
                <w:szCs w:val="22"/>
                <w:lang w:val="en-US" w:eastAsia="zh-CN"/>
              </w:rPr>
            </w:pPr>
            <w:r w:rsidRPr="00040DBA">
              <w:rPr>
                <w:rFonts w:ascii="Calibri" w:eastAsia="Times New Roman" w:hAnsi="Calibri" w:cs="Calibri"/>
                <w:color w:val="000000"/>
                <w:sz w:val="22"/>
                <w:szCs w:val="22"/>
                <w:lang w:val="en-US" w:eastAsia="zh-CN"/>
              </w:rPr>
              <w:t>Scenarios</w:t>
            </w:r>
          </w:p>
        </w:tc>
        <w:tc>
          <w:tcPr>
            <w:tcW w:w="1920" w:type="dxa"/>
            <w:tcBorders>
              <w:top w:val="single" w:sz="4" w:space="0" w:color="auto"/>
              <w:left w:val="nil"/>
              <w:bottom w:val="single" w:sz="4" w:space="0" w:color="auto"/>
              <w:right w:val="single" w:sz="4" w:space="0" w:color="auto"/>
            </w:tcBorders>
            <w:shd w:val="clear" w:color="auto" w:fill="auto"/>
            <w:noWrap/>
            <w:vAlign w:val="bottom"/>
            <w:hideMark/>
          </w:tcPr>
          <w:p w14:paraId="593BD05F" w14:textId="714343EE" w:rsidR="00040DBA" w:rsidRPr="00040DBA" w:rsidRDefault="00040DBA" w:rsidP="00040DBA">
            <w:pPr>
              <w:spacing w:after="0"/>
              <w:jc w:val="center"/>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MCL=</w:t>
            </w:r>
            <w:r w:rsidRPr="00BB094E">
              <w:rPr>
                <w:rFonts w:ascii="Calibri" w:eastAsia="Times New Roman" w:hAnsi="Calibri" w:cs="Calibri"/>
                <w:color w:val="000000"/>
                <w:sz w:val="22"/>
                <w:szCs w:val="22"/>
                <w:lang w:val="en-US" w:eastAsia="zh-CN"/>
              </w:rPr>
              <w:t>144</w:t>
            </w:r>
            <w:r>
              <w:rPr>
                <w:rFonts w:ascii="Calibri" w:eastAsia="Times New Roman" w:hAnsi="Calibri" w:cs="Calibri"/>
                <w:color w:val="000000"/>
                <w:sz w:val="22"/>
                <w:szCs w:val="22"/>
                <w:lang w:val="en-US" w:eastAsia="zh-CN"/>
              </w:rPr>
              <w:t xml:space="preserve"> dB</w:t>
            </w:r>
          </w:p>
        </w:tc>
        <w:tc>
          <w:tcPr>
            <w:tcW w:w="1453" w:type="dxa"/>
            <w:tcBorders>
              <w:top w:val="single" w:sz="4" w:space="0" w:color="auto"/>
              <w:left w:val="nil"/>
              <w:bottom w:val="single" w:sz="4" w:space="0" w:color="auto"/>
              <w:right w:val="single" w:sz="4" w:space="0" w:color="auto"/>
            </w:tcBorders>
            <w:shd w:val="clear" w:color="auto" w:fill="auto"/>
            <w:noWrap/>
            <w:vAlign w:val="bottom"/>
            <w:hideMark/>
          </w:tcPr>
          <w:p w14:paraId="66B5BD80" w14:textId="49173FEA" w:rsidR="00040DBA" w:rsidRPr="00040DBA" w:rsidRDefault="00040DBA" w:rsidP="00040DBA">
            <w:pPr>
              <w:spacing w:after="0"/>
              <w:jc w:val="center"/>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MCL=</w:t>
            </w:r>
            <w:r w:rsidRPr="00BB094E">
              <w:rPr>
                <w:rFonts w:ascii="Calibri" w:eastAsia="Times New Roman" w:hAnsi="Calibri" w:cs="Calibri"/>
                <w:color w:val="000000"/>
                <w:sz w:val="22"/>
                <w:szCs w:val="22"/>
                <w:lang w:val="en-US" w:eastAsia="zh-CN"/>
              </w:rPr>
              <w:t>154</w:t>
            </w:r>
            <w:r>
              <w:rPr>
                <w:rFonts w:ascii="Calibri" w:eastAsia="Times New Roman" w:hAnsi="Calibri" w:cs="Calibri"/>
                <w:color w:val="000000"/>
                <w:sz w:val="22"/>
                <w:szCs w:val="22"/>
                <w:lang w:val="en-US" w:eastAsia="zh-CN"/>
              </w:rPr>
              <w:t xml:space="preserve"> dB</w:t>
            </w:r>
          </w:p>
        </w:tc>
        <w:tc>
          <w:tcPr>
            <w:tcW w:w="1453" w:type="dxa"/>
            <w:tcBorders>
              <w:top w:val="single" w:sz="4" w:space="0" w:color="auto"/>
              <w:left w:val="nil"/>
              <w:bottom w:val="single" w:sz="4" w:space="0" w:color="auto"/>
              <w:right w:val="single" w:sz="4" w:space="0" w:color="auto"/>
            </w:tcBorders>
            <w:shd w:val="clear" w:color="auto" w:fill="auto"/>
            <w:noWrap/>
            <w:vAlign w:val="bottom"/>
            <w:hideMark/>
          </w:tcPr>
          <w:p w14:paraId="6533D467" w14:textId="26F7E54A" w:rsidR="00040DBA" w:rsidRPr="00040DBA" w:rsidRDefault="00040DBA" w:rsidP="00040DBA">
            <w:pPr>
              <w:spacing w:after="0"/>
              <w:jc w:val="center"/>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MCL=</w:t>
            </w:r>
            <w:r w:rsidRPr="00BB094E">
              <w:rPr>
                <w:rFonts w:ascii="Calibri" w:eastAsia="Times New Roman" w:hAnsi="Calibri" w:cs="Calibri"/>
                <w:color w:val="000000"/>
                <w:sz w:val="22"/>
                <w:szCs w:val="22"/>
                <w:lang w:val="en-US" w:eastAsia="zh-CN"/>
              </w:rPr>
              <w:t>164</w:t>
            </w:r>
            <w:r>
              <w:rPr>
                <w:rFonts w:ascii="Calibri" w:eastAsia="Times New Roman" w:hAnsi="Calibri" w:cs="Calibri"/>
                <w:color w:val="000000"/>
                <w:sz w:val="22"/>
                <w:szCs w:val="22"/>
                <w:lang w:val="en-US" w:eastAsia="zh-CN"/>
              </w:rPr>
              <w:t xml:space="preserve"> dB</w:t>
            </w:r>
          </w:p>
        </w:tc>
      </w:tr>
      <w:tr w:rsidR="00040DBA" w:rsidRPr="00040DBA" w14:paraId="061B31E7" w14:textId="77777777" w:rsidTr="00040DBA">
        <w:trPr>
          <w:trHeight w:val="290"/>
          <w:jc w:val="center"/>
        </w:trPr>
        <w:tc>
          <w:tcPr>
            <w:tcW w:w="1577" w:type="dxa"/>
            <w:tcBorders>
              <w:top w:val="nil"/>
              <w:left w:val="single" w:sz="4" w:space="0" w:color="auto"/>
              <w:bottom w:val="single" w:sz="4" w:space="0" w:color="auto"/>
              <w:right w:val="single" w:sz="4" w:space="0" w:color="auto"/>
            </w:tcBorders>
            <w:shd w:val="clear" w:color="auto" w:fill="auto"/>
            <w:noWrap/>
            <w:vAlign w:val="bottom"/>
            <w:hideMark/>
          </w:tcPr>
          <w:p w14:paraId="10FA9A04" w14:textId="77777777" w:rsidR="00040DBA" w:rsidRPr="00040DBA" w:rsidRDefault="00040DBA" w:rsidP="00040DBA">
            <w:pPr>
              <w:spacing w:after="0"/>
              <w:jc w:val="center"/>
              <w:rPr>
                <w:rFonts w:ascii="Calibri" w:eastAsia="Times New Roman" w:hAnsi="Calibri" w:cs="Calibri"/>
                <w:color w:val="000000"/>
                <w:sz w:val="22"/>
                <w:szCs w:val="22"/>
                <w:lang w:val="en-US" w:eastAsia="zh-CN"/>
              </w:rPr>
            </w:pPr>
            <w:r w:rsidRPr="00040DBA">
              <w:rPr>
                <w:rFonts w:ascii="Calibri" w:eastAsia="Times New Roman" w:hAnsi="Calibri" w:cs="Calibri"/>
                <w:color w:val="000000"/>
                <w:sz w:val="22"/>
                <w:szCs w:val="22"/>
                <w:lang w:val="en-US" w:eastAsia="zh-CN"/>
              </w:rPr>
              <w:t>GEO</w:t>
            </w:r>
          </w:p>
        </w:tc>
        <w:tc>
          <w:tcPr>
            <w:tcW w:w="1920" w:type="dxa"/>
            <w:tcBorders>
              <w:top w:val="nil"/>
              <w:left w:val="nil"/>
              <w:bottom w:val="single" w:sz="4" w:space="0" w:color="auto"/>
              <w:right w:val="single" w:sz="4" w:space="0" w:color="auto"/>
            </w:tcBorders>
            <w:shd w:val="clear" w:color="auto" w:fill="auto"/>
            <w:noWrap/>
            <w:vAlign w:val="bottom"/>
            <w:hideMark/>
          </w:tcPr>
          <w:p w14:paraId="78F34931" w14:textId="77777777" w:rsidR="00040DBA" w:rsidRPr="00040DBA" w:rsidRDefault="00040DBA" w:rsidP="00040DBA">
            <w:pPr>
              <w:spacing w:after="0"/>
              <w:jc w:val="center"/>
              <w:rPr>
                <w:rFonts w:ascii="Calibri" w:eastAsia="Times New Roman" w:hAnsi="Calibri" w:cs="Calibri"/>
                <w:color w:val="000000"/>
                <w:sz w:val="22"/>
                <w:szCs w:val="22"/>
                <w:lang w:val="en-US" w:eastAsia="zh-CN"/>
              </w:rPr>
            </w:pPr>
            <w:r w:rsidRPr="00040DBA">
              <w:rPr>
                <w:rFonts w:ascii="Calibri" w:eastAsia="Times New Roman" w:hAnsi="Calibri" w:cs="Calibri"/>
                <w:color w:val="000000"/>
                <w:sz w:val="22"/>
                <w:szCs w:val="22"/>
                <w:lang w:val="en-US" w:eastAsia="zh-CN"/>
              </w:rPr>
              <w:t>2.39</w:t>
            </w:r>
          </w:p>
        </w:tc>
        <w:tc>
          <w:tcPr>
            <w:tcW w:w="1453" w:type="dxa"/>
            <w:tcBorders>
              <w:top w:val="nil"/>
              <w:left w:val="nil"/>
              <w:bottom w:val="single" w:sz="4" w:space="0" w:color="auto"/>
              <w:right w:val="single" w:sz="4" w:space="0" w:color="auto"/>
            </w:tcBorders>
            <w:shd w:val="clear" w:color="auto" w:fill="auto"/>
            <w:noWrap/>
            <w:vAlign w:val="bottom"/>
            <w:hideMark/>
          </w:tcPr>
          <w:p w14:paraId="284BD06B" w14:textId="77777777" w:rsidR="00040DBA" w:rsidRPr="00040DBA" w:rsidRDefault="00040DBA" w:rsidP="00040DBA">
            <w:pPr>
              <w:spacing w:after="0"/>
              <w:jc w:val="center"/>
              <w:rPr>
                <w:rFonts w:ascii="Calibri" w:eastAsia="Times New Roman" w:hAnsi="Calibri" w:cs="Calibri"/>
                <w:color w:val="000000"/>
                <w:sz w:val="22"/>
                <w:szCs w:val="22"/>
                <w:lang w:val="en-US" w:eastAsia="zh-CN"/>
              </w:rPr>
            </w:pPr>
            <w:r w:rsidRPr="00040DBA">
              <w:rPr>
                <w:rFonts w:ascii="Calibri" w:eastAsia="Times New Roman" w:hAnsi="Calibri" w:cs="Calibri"/>
                <w:color w:val="000000"/>
                <w:sz w:val="22"/>
                <w:szCs w:val="22"/>
                <w:lang w:val="en-US" w:eastAsia="zh-CN"/>
              </w:rPr>
              <w:t>2.28</w:t>
            </w:r>
          </w:p>
        </w:tc>
        <w:tc>
          <w:tcPr>
            <w:tcW w:w="1453" w:type="dxa"/>
            <w:tcBorders>
              <w:top w:val="nil"/>
              <w:left w:val="single" w:sz="4" w:space="0" w:color="auto"/>
              <w:bottom w:val="single" w:sz="4" w:space="0" w:color="auto"/>
              <w:right w:val="single" w:sz="4" w:space="0" w:color="auto"/>
            </w:tcBorders>
            <w:shd w:val="clear" w:color="auto" w:fill="auto"/>
            <w:noWrap/>
            <w:vAlign w:val="bottom"/>
            <w:hideMark/>
          </w:tcPr>
          <w:p w14:paraId="7F8756D5" w14:textId="77777777" w:rsidR="00040DBA" w:rsidRPr="00040DBA" w:rsidRDefault="00040DBA" w:rsidP="00040DBA">
            <w:pPr>
              <w:spacing w:after="0"/>
              <w:jc w:val="center"/>
              <w:rPr>
                <w:rFonts w:ascii="Calibri" w:eastAsia="Times New Roman" w:hAnsi="Calibri" w:cs="Calibri"/>
                <w:color w:val="FF0000"/>
                <w:sz w:val="22"/>
                <w:szCs w:val="22"/>
                <w:lang w:val="en-US" w:eastAsia="zh-CN"/>
              </w:rPr>
            </w:pPr>
            <w:r w:rsidRPr="00040DBA">
              <w:rPr>
                <w:rFonts w:ascii="Calibri" w:eastAsia="Times New Roman" w:hAnsi="Calibri" w:cs="Calibri"/>
                <w:color w:val="FF0000"/>
                <w:sz w:val="22"/>
                <w:szCs w:val="22"/>
                <w:lang w:val="en-US" w:eastAsia="zh-CN"/>
              </w:rPr>
              <w:t>1.44</w:t>
            </w:r>
          </w:p>
        </w:tc>
      </w:tr>
      <w:tr w:rsidR="00040DBA" w:rsidRPr="00040DBA" w14:paraId="00EC712C" w14:textId="77777777" w:rsidTr="00040DBA">
        <w:trPr>
          <w:trHeight w:val="290"/>
          <w:jc w:val="center"/>
        </w:trPr>
        <w:tc>
          <w:tcPr>
            <w:tcW w:w="1577" w:type="dxa"/>
            <w:tcBorders>
              <w:top w:val="nil"/>
              <w:left w:val="single" w:sz="4" w:space="0" w:color="auto"/>
              <w:bottom w:val="single" w:sz="4" w:space="0" w:color="auto"/>
              <w:right w:val="single" w:sz="4" w:space="0" w:color="auto"/>
            </w:tcBorders>
            <w:shd w:val="clear" w:color="auto" w:fill="auto"/>
            <w:noWrap/>
            <w:vAlign w:val="bottom"/>
            <w:hideMark/>
          </w:tcPr>
          <w:p w14:paraId="5C561C98" w14:textId="77777777" w:rsidR="00040DBA" w:rsidRPr="00040DBA" w:rsidRDefault="00040DBA" w:rsidP="00040DBA">
            <w:pPr>
              <w:spacing w:after="0"/>
              <w:jc w:val="center"/>
              <w:rPr>
                <w:rFonts w:ascii="Calibri" w:eastAsia="Times New Roman" w:hAnsi="Calibri" w:cs="Calibri"/>
                <w:color w:val="000000"/>
                <w:sz w:val="22"/>
                <w:szCs w:val="22"/>
                <w:lang w:val="en-US" w:eastAsia="zh-CN"/>
              </w:rPr>
            </w:pPr>
            <w:r w:rsidRPr="00040DBA">
              <w:rPr>
                <w:rFonts w:ascii="Calibri" w:eastAsia="Times New Roman" w:hAnsi="Calibri" w:cs="Calibri"/>
                <w:color w:val="000000"/>
                <w:sz w:val="22"/>
                <w:szCs w:val="22"/>
                <w:lang w:val="en-US" w:eastAsia="zh-CN"/>
              </w:rPr>
              <w:t>LEO (1200km)</w:t>
            </w:r>
          </w:p>
        </w:tc>
        <w:tc>
          <w:tcPr>
            <w:tcW w:w="1920" w:type="dxa"/>
            <w:tcBorders>
              <w:top w:val="nil"/>
              <w:left w:val="nil"/>
              <w:bottom w:val="single" w:sz="4" w:space="0" w:color="auto"/>
              <w:right w:val="single" w:sz="4" w:space="0" w:color="auto"/>
            </w:tcBorders>
            <w:shd w:val="clear" w:color="auto" w:fill="auto"/>
            <w:noWrap/>
            <w:vAlign w:val="bottom"/>
            <w:hideMark/>
          </w:tcPr>
          <w:p w14:paraId="6E93DD77" w14:textId="77777777" w:rsidR="00040DBA" w:rsidRPr="00040DBA" w:rsidRDefault="00040DBA" w:rsidP="00040DBA">
            <w:pPr>
              <w:spacing w:after="0"/>
              <w:jc w:val="center"/>
              <w:rPr>
                <w:rFonts w:ascii="Calibri" w:eastAsia="Times New Roman" w:hAnsi="Calibri" w:cs="Calibri"/>
                <w:color w:val="000000"/>
                <w:sz w:val="22"/>
                <w:szCs w:val="22"/>
                <w:lang w:val="en-US" w:eastAsia="zh-CN"/>
              </w:rPr>
            </w:pPr>
            <w:r w:rsidRPr="00040DBA">
              <w:rPr>
                <w:rFonts w:ascii="Calibri" w:eastAsia="Times New Roman" w:hAnsi="Calibri" w:cs="Calibri"/>
                <w:color w:val="000000"/>
                <w:sz w:val="22"/>
                <w:szCs w:val="22"/>
                <w:lang w:val="en-US" w:eastAsia="zh-CN"/>
              </w:rPr>
              <w:t>19.78</w:t>
            </w:r>
          </w:p>
        </w:tc>
        <w:tc>
          <w:tcPr>
            <w:tcW w:w="1453" w:type="dxa"/>
            <w:tcBorders>
              <w:top w:val="nil"/>
              <w:left w:val="nil"/>
              <w:bottom w:val="single" w:sz="4" w:space="0" w:color="auto"/>
              <w:right w:val="single" w:sz="4" w:space="0" w:color="auto"/>
            </w:tcBorders>
            <w:shd w:val="clear" w:color="auto" w:fill="auto"/>
            <w:noWrap/>
            <w:vAlign w:val="bottom"/>
            <w:hideMark/>
          </w:tcPr>
          <w:p w14:paraId="39A40DCD" w14:textId="77777777" w:rsidR="00040DBA" w:rsidRPr="00040DBA" w:rsidRDefault="00040DBA" w:rsidP="00040DBA">
            <w:pPr>
              <w:spacing w:after="0"/>
              <w:jc w:val="center"/>
              <w:rPr>
                <w:rFonts w:ascii="Calibri" w:eastAsia="Times New Roman" w:hAnsi="Calibri" w:cs="Calibri"/>
                <w:color w:val="000000"/>
                <w:sz w:val="22"/>
                <w:szCs w:val="22"/>
                <w:lang w:val="en-US" w:eastAsia="zh-CN"/>
              </w:rPr>
            </w:pPr>
            <w:r w:rsidRPr="00040DBA">
              <w:rPr>
                <w:rFonts w:ascii="Calibri" w:eastAsia="Times New Roman" w:hAnsi="Calibri" w:cs="Calibri"/>
                <w:color w:val="000000"/>
                <w:sz w:val="22"/>
                <w:szCs w:val="22"/>
                <w:lang w:val="en-US" w:eastAsia="zh-CN"/>
              </w:rPr>
              <w:t>12.83</w:t>
            </w:r>
          </w:p>
        </w:tc>
        <w:tc>
          <w:tcPr>
            <w:tcW w:w="1453" w:type="dxa"/>
            <w:tcBorders>
              <w:top w:val="nil"/>
              <w:left w:val="single" w:sz="4" w:space="0" w:color="auto"/>
              <w:bottom w:val="single" w:sz="4" w:space="0" w:color="auto"/>
              <w:right w:val="single" w:sz="4" w:space="0" w:color="auto"/>
            </w:tcBorders>
            <w:shd w:val="clear" w:color="auto" w:fill="auto"/>
            <w:noWrap/>
            <w:vAlign w:val="bottom"/>
            <w:hideMark/>
          </w:tcPr>
          <w:p w14:paraId="65B236C8" w14:textId="77777777" w:rsidR="00040DBA" w:rsidRPr="00040DBA" w:rsidRDefault="00040DBA" w:rsidP="00040DBA">
            <w:pPr>
              <w:spacing w:after="0"/>
              <w:jc w:val="center"/>
              <w:rPr>
                <w:rFonts w:ascii="Calibri" w:eastAsia="Times New Roman" w:hAnsi="Calibri" w:cs="Calibri"/>
                <w:color w:val="FF0000"/>
                <w:sz w:val="22"/>
                <w:szCs w:val="22"/>
                <w:lang w:val="en-US" w:eastAsia="zh-CN"/>
              </w:rPr>
            </w:pPr>
            <w:r w:rsidRPr="00040DBA">
              <w:rPr>
                <w:rFonts w:ascii="Calibri" w:eastAsia="Times New Roman" w:hAnsi="Calibri" w:cs="Calibri"/>
                <w:color w:val="FF0000"/>
                <w:sz w:val="22"/>
                <w:szCs w:val="22"/>
                <w:lang w:val="en-US" w:eastAsia="zh-CN"/>
              </w:rPr>
              <w:t>1.70</w:t>
            </w:r>
          </w:p>
        </w:tc>
      </w:tr>
      <w:tr w:rsidR="00040DBA" w:rsidRPr="00040DBA" w14:paraId="3B01A6E4" w14:textId="77777777" w:rsidTr="00040DBA">
        <w:trPr>
          <w:trHeight w:val="290"/>
          <w:jc w:val="center"/>
        </w:trPr>
        <w:tc>
          <w:tcPr>
            <w:tcW w:w="1577" w:type="dxa"/>
            <w:tcBorders>
              <w:top w:val="nil"/>
              <w:left w:val="single" w:sz="4" w:space="0" w:color="auto"/>
              <w:bottom w:val="single" w:sz="4" w:space="0" w:color="auto"/>
              <w:right w:val="single" w:sz="4" w:space="0" w:color="auto"/>
            </w:tcBorders>
            <w:shd w:val="clear" w:color="auto" w:fill="auto"/>
            <w:noWrap/>
            <w:vAlign w:val="bottom"/>
            <w:hideMark/>
          </w:tcPr>
          <w:p w14:paraId="09BE68A6" w14:textId="77777777" w:rsidR="00040DBA" w:rsidRPr="00040DBA" w:rsidRDefault="00040DBA" w:rsidP="00040DBA">
            <w:pPr>
              <w:spacing w:after="0"/>
              <w:jc w:val="center"/>
              <w:rPr>
                <w:rFonts w:ascii="Calibri" w:eastAsia="Times New Roman" w:hAnsi="Calibri" w:cs="Calibri"/>
                <w:color w:val="000000"/>
                <w:sz w:val="22"/>
                <w:szCs w:val="22"/>
                <w:lang w:val="en-US" w:eastAsia="zh-CN"/>
              </w:rPr>
            </w:pPr>
            <w:r w:rsidRPr="00040DBA">
              <w:rPr>
                <w:rFonts w:ascii="Calibri" w:eastAsia="Times New Roman" w:hAnsi="Calibri" w:cs="Calibri"/>
                <w:color w:val="000000"/>
                <w:sz w:val="22"/>
                <w:szCs w:val="22"/>
                <w:lang w:val="en-US" w:eastAsia="zh-CN"/>
              </w:rPr>
              <w:t>LEO (600km)</w:t>
            </w:r>
          </w:p>
        </w:tc>
        <w:tc>
          <w:tcPr>
            <w:tcW w:w="1920" w:type="dxa"/>
            <w:tcBorders>
              <w:top w:val="nil"/>
              <w:left w:val="nil"/>
              <w:bottom w:val="single" w:sz="4" w:space="0" w:color="auto"/>
              <w:right w:val="single" w:sz="4" w:space="0" w:color="auto"/>
            </w:tcBorders>
            <w:shd w:val="clear" w:color="auto" w:fill="auto"/>
            <w:noWrap/>
            <w:vAlign w:val="bottom"/>
            <w:hideMark/>
          </w:tcPr>
          <w:p w14:paraId="68C15C9B" w14:textId="77777777" w:rsidR="00040DBA" w:rsidRPr="00040DBA" w:rsidRDefault="00040DBA" w:rsidP="00040DBA">
            <w:pPr>
              <w:spacing w:after="0"/>
              <w:jc w:val="center"/>
              <w:rPr>
                <w:rFonts w:ascii="Calibri" w:eastAsia="Times New Roman" w:hAnsi="Calibri" w:cs="Calibri"/>
                <w:color w:val="000000"/>
                <w:sz w:val="22"/>
                <w:szCs w:val="22"/>
                <w:lang w:val="en-US" w:eastAsia="zh-CN"/>
              </w:rPr>
            </w:pPr>
            <w:r w:rsidRPr="00040DBA">
              <w:rPr>
                <w:rFonts w:ascii="Calibri" w:eastAsia="Times New Roman" w:hAnsi="Calibri" w:cs="Calibri"/>
                <w:color w:val="000000"/>
                <w:sz w:val="22"/>
                <w:szCs w:val="22"/>
                <w:lang w:val="en-US" w:eastAsia="zh-CN"/>
              </w:rPr>
              <w:t>25.77</w:t>
            </w:r>
          </w:p>
        </w:tc>
        <w:tc>
          <w:tcPr>
            <w:tcW w:w="1453" w:type="dxa"/>
            <w:tcBorders>
              <w:top w:val="nil"/>
              <w:left w:val="nil"/>
              <w:bottom w:val="single" w:sz="4" w:space="0" w:color="auto"/>
              <w:right w:val="single" w:sz="4" w:space="0" w:color="auto"/>
            </w:tcBorders>
            <w:shd w:val="clear" w:color="auto" w:fill="auto"/>
            <w:noWrap/>
            <w:vAlign w:val="bottom"/>
            <w:hideMark/>
          </w:tcPr>
          <w:p w14:paraId="5D0A8368" w14:textId="77777777" w:rsidR="00040DBA" w:rsidRPr="00040DBA" w:rsidRDefault="00040DBA" w:rsidP="00040DBA">
            <w:pPr>
              <w:spacing w:after="0"/>
              <w:jc w:val="center"/>
              <w:rPr>
                <w:rFonts w:ascii="Calibri" w:eastAsia="Times New Roman" w:hAnsi="Calibri" w:cs="Calibri"/>
                <w:color w:val="000000"/>
                <w:sz w:val="22"/>
                <w:szCs w:val="22"/>
                <w:lang w:val="en-US" w:eastAsia="zh-CN"/>
              </w:rPr>
            </w:pPr>
            <w:r w:rsidRPr="00040DBA">
              <w:rPr>
                <w:rFonts w:ascii="Calibri" w:eastAsia="Times New Roman" w:hAnsi="Calibri" w:cs="Calibri"/>
                <w:color w:val="000000"/>
                <w:sz w:val="22"/>
                <w:szCs w:val="22"/>
                <w:lang w:val="en-US" w:eastAsia="zh-CN"/>
              </w:rPr>
              <w:t>12.83</w:t>
            </w:r>
          </w:p>
        </w:tc>
        <w:tc>
          <w:tcPr>
            <w:tcW w:w="1453" w:type="dxa"/>
            <w:tcBorders>
              <w:top w:val="nil"/>
              <w:left w:val="single" w:sz="4" w:space="0" w:color="auto"/>
              <w:bottom w:val="single" w:sz="4" w:space="0" w:color="auto"/>
              <w:right w:val="single" w:sz="4" w:space="0" w:color="auto"/>
            </w:tcBorders>
            <w:shd w:val="clear" w:color="auto" w:fill="auto"/>
            <w:noWrap/>
            <w:vAlign w:val="bottom"/>
            <w:hideMark/>
          </w:tcPr>
          <w:p w14:paraId="77600DE3" w14:textId="77777777" w:rsidR="00040DBA" w:rsidRPr="00040DBA" w:rsidRDefault="00040DBA" w:rsidP="00040DBA">
            <w:pPr>
              <w:spacing w:after="0"/>
              <w:jc w:val="center"/>
              <w:rPr>
                <w:rFonts w:ascii="Calibri" w:eastAsia="Times New Roman" w:hAnsi="Calibri" w:cs="Calibri"/>
                <w:color w:val="FF0000"/>
                <w:sz w:val="22"/>
                <w:szCs w:val="22"/>
                <w:lang w:val="en-US" w:eastAsia="zh-CN"/>
              </w:rPr>
            </w:pPr>
            <w:r w:rsidRPr="00040DBA">
              <w:rPr>
                <w:rFonts w:ascii="Calibri" w:eastAsia="Times New Roman" w:hAnsi="Calibri" w:cs="Calibri"/>
                <w:color w:val="FF0000"/>
                <w:sz w:val="22"/>
                <w:szCs w:val="22"/>
                <w:lang w:val="en-US" w:eastAsia="zh-CN"/>
              </w:rPr>
              <w:t>1.70</w:t>
            </w:r>
          </w:p>
        </w:tc>
      </w:tr>
    </w:tbl>
    <w:p w14:paraId="1903D745" w14:textId="77777777" w:rsidR="00040DBA" w:rsidRPr="00040DBA" w:rsidRDefault="00040DBA" w:rsidP="00040DBA">
      <w:pPr>
        <w:jc w:val="center"/>
        <w:rPr>
          <w:sz w:val="2"/>
          <w:szCs w:val="2"/>
        </w:rPr>
      </w:pPr>
    </w:p>
    <w:p w14:paraId="7B5DFBBC" w14:textId="231963AE" w:rsidR="00040DBA" w:rsidRDefault="00040DBA" w:rsidP="00040DBA">
      <w:pPr>
        <w:jc w:val="center"/>
      </w:pPr>
      <w:r>
        <w:t>Table</w:t>
      </w:r>
      <w:r w:rsidR="00B31E27">
        <w:t>7</w:t>
      </w:r>
      <w:r>
        <w:t xml:space="preserve">: Achievable NB-IoT R14 UE’s UL data rate (Kbps) with TN repetition </w:t>
      </w:r>
      <w:r w:rsidR="00F41B71">
        <w:t xml:space="preserve">number </w:t>
      </w:r>
      <w:r>
        <w:t>assumption</w:t>
      </w:r>
    </w:p>
    <w:tbl>
      <w:tblPr>
        <w:tblW w:w="6403" w:type="dxa"/>
        <w:jc w:val="center"/>
        <w:tblLook w:val="04A0" w:firstRow="1" w:lastRow="0" w:firstColumn="1" w:lastColumn="0" w:noHBand="0" w:noVBand="1"/>
      </w:tblPr>
      <w:tblGrid>
        <w:gridCol w:w="1577"/>
        <w:gridCol w:w="1920"/>
        <w:gridCol w:w="1453"/>
        <w:gridCol w:w="1453"/>
      </w:tblGrid>
      <w:tr w:rsidR="00040DBA" w:rsidRPr="00040DBA" w14:paraId="2FD364B6" w14:textId="77777777" w:rsidTr="00040DBA">
        <w:trPr>
          <w:trHeight w:val="290"/>
          <w:jc w:val="center"/>
        </w:trPr>
        <w:tc>
          <w:tcPr>
            <w:tcW w:w="15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F0081D" w14:textId="77777777" w:rsidR="00040DBA" w:rsidRPr="00040DBA" w:rsidRDefault="00040DBA" w:rsidP="00040DBA">
            <w:pPr>
              <w:spacing w:after="0"/>
              <w:jc w:val="center"/>
              <w:rPr>
                <w:rFonts w:ascii="Calibri" w:eastAsia="Times New Roman" w:hAnsi="Calibri" w:cs="Calibri"/>
                <w:color w:val="000000"/>
                <w:sz w:val="22"/>
                <w:szCs w:val="22"/>
                <w:lang w:val="en-US" w:eastAsia="zh-CN"/>
              </w:rPr>
            </w:pPr>
            <w:r w:rsidRPr="00040DBA">
              <w:rPr>
                <w:rFonts w:ascii="Calibri" w:eastAsia="Times New Roman" w:hAnsi="Calibri" w:cs="Calibri"/>
                <w:color w:val="000000"/>
                <w:sz w:val="22"/>
                <w:szCs w:val="22"/>
                <w:lang w:val="en-US" w:eastAsia="zh-CN"/>
              </w:rPr>
              <w:t>Scenarios</w:t>
            </w:r>
          </w:p>
        </w:tc>
        <w:tc>
          <w:tcPr>
            <w:tcW w:w="1920" w:type="dxa"/>
            <w:tcBorders>
              <w:top w:val="single" w:sz="4" w:space="0" w:color="auto"/>
              <w:left w:val="nil"/>
              <w:bottom w:val="single" w:sz="4" w:space="0" w:color="auto"/>
              <w:right w:val="single" w:sz="4" w:space="0" w:color="auto"/>
            </w:tcBorders>
            <w:shd w:val="clear" w:color="auto" w:fill="auto"/>
            <w:noWrap/>
            <w:vAlign w:val="bottom"/>
            <w:hideMark/>
          </w:tcPr>
          <w:p w14:paraId="0574107D" w14:textId="685C0D4F" w:rsidR="00040DBA" w:rsidRPr="00040DBA" w:rsidRDefault="00040DBA" w:rsidP="00040DBA">
            <w:pPr>
              <w:spacing w:after="0"/>
              <w:jc w:val="center"/>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MCL=</w:t>
            </w:r>
            <w:r w:rsidRPr="00BB094E">
              <w:rPr>
                <w:rFonts w:ascii="Calibri" w:eastAsia="Times New Roman" w:hAnsi="Calibri" w:cs="Calibri"/>
                <w:color w:val="000000"/>
                <w:sz w:val="22"/>
                <w:szCs w:val="22"/>
                <w:lang w:val="en-US" w:eastAsia="zh-CN"/>
              </w:rPr>
              <w:t>144</w:t>
            </w:r>
            <w:r>
              <w:rPr>
                <w:rFonts w:ascii="Calibri" w:eastAsia="Times New Roman" w:hAnsi="Calibri" w:cs="Calibri"/>
                <w:color w:val="000000"/>
                <w:sz w:val="22"/>
                <w:szCs w:val="22"/>
                <w:lang w:val="en-US" w:eastAsia="zh-CN"/>
              </w:rPr>
              <w:t xml:space="preserve"> dB</w:t>
            </w:r>
          </w:p>
        </w:tc>
        <w:tc>
          <w:tcPr>
            <w:tcW w:w="1453" w:type="dxa"/>
            <w:tcBorders>
              <w:top w:val="single" w:sz="4" w:space="0" w:color="auto"/>
              <w:left w:val="nil"/>
              <w:bottom w:val="single" w:sz="4" w:space="0" w:color="auto"/>
              <w:right w:val="single" w:sz="4" w:space="0" w:color="auto"/>
            </w:tcBorders>
            <w:shd w:val="clear" w:color="auto" w:fill="auto"/>
            <w:noWrap/>
            <w:vAlign w:val="bottom"/>
            <w:hideMark/>
          </w:tcPr>
          <w:p w14:paraId="50A9379E" w14:textId="3B0F2BA5" w:rsidR="00040DBA" w:rsidRPr="00040DBA" w:rsidRDefault="00040DBA" w:rsidP="00040DBA">
            <w:pPr>
              <w:spacing w:after="0"/>
              <w:jc w:val="center"/>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MCL=</w:t>
            </w:r>
            <w:r w:rsidRPr="00BB094E">
              <w:rPr>
                <w:rFonts w:ascii="Calibri" w:eastAsia="Times New Roman" w:hAnsi="Calibri" w:cs="Calibri"/>
                <w:color w:val="000000"/>
                <w:sz w:val="22"/>
                <w:szCs w:val="22"/>
                <w:lang w:val="en-US" w:eastAsia="zh-CN"/>
              </w:rPr>
              <w:t>154</w:t>
            </w:r>
            <w:r>
              <w:rPr>
                <w:rFonts w:ascii="Calibri" w:eastAsia="Times New Roman" w:hAnsi="Calibri" w:cs="Calibri"/>
                <w:color w:val="000000"/>
                <w:sz w:val="22"/>
                <w:szCs w:val="22"/>
                <w:lang w:val="en-US" w:eastAsia="zh-CN"/>
              </w:rPr>
              <w:t xml:space="preserve"> dB</w:t>
            </w:r>
          </w:p>
        </w:tc>
        <w:tc>
          <w:tcPr>
            <w:tcW w:w="1453" w:type="dxa"/>
            <w:tcBorders>
              <w:top w:val="single" w:sz="4" w:space="0" w:color="auto"/>
              <w:left w:val="nil"/>
              <w:bottom w:val="single" w:sz="4" w:space="0" w:color="auto"/>
              <w:right w:val="single" w:sz="4" w:space="0" w:color="auto"/>
            </w:tcBorders>
            <w:shd w:val="clear" w:color="auto" w:fill="auto"/>
            <w:noWrap/>
            <w:vAlign w:val="bottom"/>
            <w:hideMark/>
          </w:tcPr>
          <w:p w14:paraId="06C788AF" w14:textId="2F7694EB" w:rsidR="00040DBA" w:rsidRPr="00040DBA" w:rsidRDefault="00040DBA" w:rsidP="00040DBA">
            <w:pPr>
              <w:spacing w:after="0"/>
              <w:jc w:val="center"/>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MCL=</w:t>
            </w:r>
            <w:r w:rsidRPr="00BB094E">
              <w:rPr>
                <w:rFonts w:ascii="Calibri" w:eastAsia="Times New Roman" w:hAnsi="Calibri" w:cs="Calibri"/>
                <w:color w:val="000000"/>
                <w:sz w:val="22"/>
                <w:szCs w:val="22"/>
                <w:lang w:val="en-US" w:eastAsia="zh-CN"/>
              </w:rPr>
              <w:t>164</w:t>
            </w:r>
            <w:r>
              <w:rPr>
                <w:rFonts w:ascii="Calibri" w:eastAsia="Times New Roman" w:hAnsi="Calibri" w:cs="Calibri"/>
                <w:color w:val="000000"/>
                <w:sz w:val="22"/>
                <w:szCs w:val="22"/>
                <w:lang w:val="en-US" w:eastAsia="zh-CN"/>
              </w:rPr>
              <w:t xml:space="preserve"> dB</w:t>
            </w:r>
          </w:p>
        </w:tc>
      </w:tr>
      <w:tr w:rsidR="00040DBA" w:rsidRPr="00040DBA" w14:paraId="0DC9DD7D" w14:textId="77777777" w:rsidTr="00040DBA">
        <w:trPr>
          <w:trHeight w:val="290"/>
          <w:jc w:val="center"/>
        </w:trPr>
        <w:tc>
          <w:tcPr>
            <w:tcW w:w="1577" w:type="dxa"/>
            <w:tcBorders>
              <w:top w:val="nil"/>
              <w:left w:val="single" w:sz="4" w:space="0" w:color="auto"/>
              <w:bottom w:val="single" w:sz="4" w:space="0" w:color="auto"/>
              <w:right w:val="single" w:sz="4" w:space="0" w:color="auto"/>
            </w:tcBorders>
            <w:shd w:val="clear" w:color="auto" w:fill="auto"/>
            <w:noWrap/>
            <w:vAlign w:val="bottom"/>
            <w:hideMark/>
          </w:tcPr>
          <w:p w14:paraId="5BCB6A5D" w14:textId="77777777" w:rsidR="00040DBA" w:rsidRPr="00040DBA" w:rsidRDefault="00040DBA" w:rsidP="00040DBA">
            <w:pPr>
              <w:spacing w:after="0"/>
              <w:jc w:val="center"/>
              <w:rPr>
                <w:rFonts w:ascii="Calibri" w:eastAsia="Times New Roman" w:hAnsi="Calibri" w:cs="Calibri"/>
                <w:color w:val="000000"/>
                <w:sz w:val="22"/>
                <w:szCs w:val="22"/>
                <w:lang w:val="en-US" w:eastAsia="zh-CN"/>
              </w:rPr>
            </w:pPr>
            <w:r w:rsidRPr="00040DBA">
              <w:rPr>
                <w:rFonts w:ascii="Calibri" w:eastAsia="Times New Roman" w:hAnsi="Calibri" w:cs="Calibri"/>
                <w:color w:val="000000"/>
                <w:sz w:val="22"/>
                <w:szCs w:val="22"/>
                <w:lang w:val="en-US" w:eastAsia="zh-CN"/>
              </w:rPr>
              <w:t>GEO</w:t>
            </w:r>
          </w:p>
        </w:tc>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25BC603B" w14:textId="77777777" w:rsidR="00040DBA" w:rsidRPr="00040DBA" w:rsidRDefault="00040DBA" w:rsidP="00040DBA">
            <w:pPr>
              <w:spacing w:after="0"/>
              <w:jc w:val="center"/>
              <w:rPr>
                <w:rFonts w:ascii="Calibri" w:eastAsia="Times New Roman" w:hAnsi="Calibri" w:cs="Calibri"/>
                <w:color w:val="FF0000"/>
                <w:sz w:val="22"/>
                <w:szCs w:val="22"/>
                <w:lang w:val="en-US" w:eastAsia="zh-CN"/>
              </w:rPr>
            </w:pPr>
            <w:r w:rsidRPr="00040DBA">
              <w:rPr>
                <w:rFonts w:ascii="Calibri" w:eastAsia="Times New Roman" w:hAnsi="Calibri" w:cs="Calibri"/>
                <w:color w:val="FF0000"/>
                <w:sz w:val="22"/>
                <w:szCs w:val="22"/>
                <w:lang w:val="en-US" w:eastAsia="zh-CN"/>
              </w:rPr>
              <w:t>3.41</w:t>
            </w:r>
          </w:p>
        </w:tc>
        <w:tc>
          <w:tcPr>
            <w:tcW w:w="1453" w:type="dxa"/>
            <w:tcBorders>
              <w:top w:val="nil"/>
              <w:left w:val="single" w:sz="4" w:space="0" w:color="auto"/>
              <w:bottom w:val="single" w:sz="4" w:space="0" w:color="auto"/>
              <w:right w:val="single" w:sz="4" w:space="0" w:color="auto"/>
            </w:tcBorders>
            <w:shd w:val="clear" w:color="auto" w:fill="auto"/>
            <w:noWrap/>
            <w:vAlign w:val="bottom"/>
            <w:hideMark/>
          </w:tcPr>
          <w:p w14:paraId="46C4873B" w14:textId="77777777" w:rsidR="00040DBA" w:rsidRPr="00040DBA" w:rsidRDefault="00040DBA" w:rsidP="00040DBA">
            <w:pPr>
              <w:spacing w:after="0"/>
              <w:jc w:val="center"/>
              <w:rPr>
                <w:rFonts w:ascii="Calibri" w:eastAsia="Times New Roman" w:hAnsi="Calibri" w:cs="Calibri"/>
                <w:color w:val="FF0000"/>
                <w:sz w:val="22"/>
                <w:szCs w:val="22"/>
                <w:lang w:val="en-US" w:eastAsia="zh-CN"/>
              </w:rPr>
            </w:pPr>
            <w:r w:rsidRPr="00040DBA">
              <w:rPr>
                <w:rFonts w:ascii="Calibri" w:eastAsia="Times New Roman" w:hAnsi="Calibri" w:cs="Calibri"/>
                <w:color w:val="FF0000"/>
                <w:sz w:val="22"/>
                <w:szCs w:val="22"/>
                <w:lang w:val="en-US" w:eastAsia="zh-CN"/>
              </w:rPr>
              <w:t>2.27</w:t>
            </w:r>
          </w:p>
        </w:tc>
        <w:tc>
          <w:tcPr>
            <w:tcW w:w="1453" w:type="dxa"/>
            <w:tcBorders>
              <w:top w:val="nil"/>
              <w:left w:val="single" w:sz="4" w:space="0" w:color="auto"/>
              <w:bottom w:val="single" w:sz="4" w:space="0" w:color="auto"/>
              <w:right w:val="single" w:sz="4" w:space="0" w:color="auto"/>
            </w:tcBorders>
            <w:shd w:val="clear" w:color="auto" w:fill="auto"/>
            <w:noWrap/>
            <w:vAlign w:val="bottom"/>
            <w:hideMark/>
          </w:tcPr>
          <w:p w14:paraId="7C84CD6E" w14:textId="77777777" w:rsidR="00040DBA" w:rsidRPr="00040DBA" w:rsidRDefault="00040DBA" w:rsidP="00040DBA">
            <w:pPr>
              <w:spacing w:after="0"/>
              <w:jc w:val="center"/>
              <w:rPr>
                <w:rFonts w:ascii="Calibri" w:eastAsia="Times New Roman" w:hAnsi="Calibri" w:cs="Calibri"/>
                <w:color w:val="FF0000"/>
                <w:sz w:val="22"/>
                <w:szCs w:val="22"/>
                <w:lang w:val="en-US" w:eastAsia="zh-CN"/>
              </w:rPr>
            </w:pPr>
            <w:r w:rsidRPr="00040DBA">
              <w:rPr>
                <w:rFonts w:ascii="Calibri" w:eastAsia="Times New Roman" w:hAnsi="Calibri" w:cs="Calibri"/>
                <w:color w:val="FF0000"/>
                <w:sz w:val="22"/>
                <w:szCs w:val="22"/>
                <w:lang w:val="en-US" w:eastAsia="zh-CN"/>
              </w:rPr>
              <w:t>0.37</w:t>
            </w:r>
          </w:p>
        </w:tc>
      </w:tr>
      <w:tr w:rsidR="00040DBA" w:rsidRPr="00040DBA" w14:paraId="665105D2" w14:textId="77777777" w:rsidTr="00040DBA">
        <w:trPr>
          <w:trHeight w:val="290"/>
          <w:jc w:val="center"/>
        </w:trPr>
        <w:tc>
          <w:tcPr>
            <w:tcW w:w="1577" w:type="dxa"/>
            <w:tcBorders>
              <w:top w:val="nil"/>
              <w:left w:val="single" w:sz="4" w:space="0" w:color="auto"/>
              <w:bottom w:val="single" w:sz="4" w:space="0" w:color="auto"/>
              <w:right w:val="single" w:sz="4" w:space="0" w:color="auto"/>
            </w:tcBorders>
            <w:shd w:val="clear" w:color="auto" w:fill="auto"/>
            <w:noWrap/>
            <w:vAlign w:val="bottom"/>
            <w:hideMark/>
          </w:tcPr>
          <w:p w14:paraId="1442C6E0" w14:textId="77777777" w:rsidR="00040DBA" w:rsidRPr="00040DBA" w:rsidRDefault="00040DBA" w:rsidP="00040DBA">
            <w:pPr>
              <w:spacing w:after="0"/>
              <w:jc w:val="center"/>
              <w:rPr>
                <w:rFonts w:ascii="Calibri" w:eastAsia="Times New Roman" w:hAnsi="Calibri" w:cs="Calibri"/>
                <w:color w:val="000000"/>
                <w:sz w:val="22"/>
                <w:szCs w:val="22"/>
                <w:lang w:val="en-US" w:eastAsia="zh-CN"/>
              </w:rPr>
            </w:pPr>
            <w:r w:rsidRPr="00040DBA">
              <w:rPr>
                <w:rFonts w:ascii="Calibri" w:eastAsia="Times New Roman" w:hAnsi="Calibri" w:cs="Calibri"/>
                <w:color w:val="000000"/>
                <w:sz w:val="22"/>
                <w:szCs w:val="22"/>
                <w:lang w:val="en-US" w:eastAsia="zh-CN"/>
              </w:rPr>
              <w:t>LEO (1200km)</w:t>
            </w:r>
          </w:p>
        </w:tc>
        <w:tc>
          <w:tcPr>
            <w:tcW w:w="1920" w:type="dxa"/>
            <w:tcBorders>
              <w:top w:val="nil"/>
              <w:left w:val="nil"/>
              <w:bottom w:val="single" w:sz="4" w:space="0" w:color="auto"/>
              <w:right w:val="single" w:sz="4" w:space="0" w:color="auto"/>
            </w:tcBorders>
            <w:shd w:val="clear" w:color="auto" w:fill="auto"/>
            <w:noWrap/>
            <w:vAlign w:val="bottom"/>
            <w:hideMark/>
          </w:tcPr>
          <w:p w14:paraId="60D43745" w14:textId="77777777" w:rsidR="00040DBA" w:rsidRPr="00040DBA" w:rsidRDefault="00040DBA" w:rsidP="00040DBA">
            <w:pPr>
              <w:spacing w:after="0"/>
              <w:jc w:val="center"/>
              <w:rPr>
                <w:rFonts w:ascii="Calibri" w:eastAsia="Times New Roman" w:hAnsi="Calibri" w:cs="Calibri"/>
                <w:sz w:val="22"/>
                <w:szCs w:val="22"/>
                <w:lang w:val="en-US" w:eastAsia="zh-CN"/>
              </w:rPr>
            </w:pPr>
            <w:r w:rsidRPr="00040DBA">
              <w:rPr>
                <w:rFonts w:ascii="Calibri" w:eastAsia="Times New Roman" w:hAnsi="Calibri" w:cs="Calibri"/>
                <w:sz w:val="22"/>
                <w:szCs w:val="22"/>
                <w:lang w:val="en-US" w:eastAsia="zh-CN"/>
              </w:rPr>
              <w:t>23.05</w:t>
            </w:r>
          </w:p>
        </w:tc>
        <w:tc>
          <w:tcPr>
            <w:tcW w:w="1453" w:type="dxa"/>
            <w:tcBorders>
              <w:top w:val="nil"/>
              <w:left w:val="single" w:sz="4" w:space="0" w:color="auto"/>
              <w:bottom w:val="single" w:sz="4" w:space="0" w:color="auto"/>
              <w:right w:val="single" w:sz="4" w:space="0" w:color="auto"/>
            </w:tcBorders>
            <w:shd w:val="clear" w:color="auto" w:fill="auto"/>
            <w:noWrap/>
            <w:vAlign w:val="bottom"/>
            <w:hideMark/>
          </w:tcPr>
          <w:p w14:paraId="48593F3D" w14:textId="77777777" w:rsidR="00040DBA" w:rsidRPr="00040DBA" w:rsidRDefault="00040DBA" w:rsidP="00040DBA">
            <w:pPr>
              <w:spacing w:after="0"/>
              <w:jc w:val="center"/>
              <w:rPr>
                <w:rFonts w:ascii="Calibri" w:eastAsia="Times New Roman" w:hAnsi="Calibri" w:cs="Calibri"/>
                <w:color w:val="FF0000"/>
                <w:sz w:val="22"/>
                <w:szCs w:val="22"/>
                <w:lang w:val="en-US" w:eastAsia="zh-CN"/>
              </w:rPr>
            </w:pPr>
            <w:r w:rsidRPr="00040DBA">
              <w:rPr>
                <w:rFonts w:ascii="Calibri" w:eastAsia="Times New Roman" w:hAnsi="Calibri" w:cs="Calibri"/>
                <w:color w:val="FF0000"/>
                <w:sz w:val="22"/>
                <w:szCs w:val="22"/>
                <w:lang w:val="en-US" w:eastAsia="zh-CN"/>
              </w:rPr>
              <w:t>2.97</w:t>
            </w:r>
          </w:p>
        </w:tc>
        <w:tc>
          <w:tcPr>
            <w:tcW w:w="1453" w:type="dxa"/>
            <w:tcBorders>
              <w:top w:val="nil"/>
              <w:left w:val="single" w:sz="4" w:space="0" w:color="auto"/>
              <w:bottom w:val="single" w:sz="4" w:space="0" w:color="auto"/>
              <w:right w:val="single" w:sz="4" w:space="0" w:color="auto"/>
            </w:tcBorders>
            <w:shd w:val="clear" w:color="auto" w:fill="auto"/>
            <w:noWrap/>
            <w:vAlign w:val="bottom"/>
            <w:hideMark/>
          </w:tcPr>
          <w:p w14:paraId="22DBD397" w14:textId="77777777" w:rsidR="00040DBA" w:rsidRPr="00040DBA" w:rsidRDefault="00040DBA" w:rsidP="00040DBA">
            <w:pPr>
              <w:spacing w:after="0"/>
              <w:jc w:val="center"/>
              <w:rPr>
                <w:rFonts w:ascii="Calibri" w:eastAsia="Times New Roman" w:hAnsi="Calibri" w:cs="Calibri"/>
                <w:color w:val="FF0000"/>
                <w:sz w:val="22"/>
                <w:szCs w:val="22"/>
                <w:lang w:val="en-US" w:eastAsia="zh-CN"/>
              </w:rPr>
            </w:pPr>
            <w:r w:rsidRPr="00040DBA">
              <w:rPr>
                <w:rFonts w:ascii="Calibri" w:eastAsia="Times New Roman" w:hAnsi="Calibri" w:cs="Calibri"/>
                <w:color w:val="FF0000"/>
                <w:sz w:val="22"/>
                <w:szCs w:val="22"/>
                <w:lang w:val="en-US" w:eastAsia="zh-CN"/>
              </w:rPr>
              <w:t>0.37</w:t>
            </w:r>
          </w:p>
        </w:tc>
      </w:tr>
      <w:tr w:rsidR="00040DBA" w:rsidRPr="00040DBA" w14:paraId="0F99A59A" w14:textId="77777777" w:rsidTr="00040DBA">
        <w:trPr>
          <w:trHeight w:val="290"/>
          <w:jc w:val="center"/>
        </w:trPr>
        <w:tc>
          <w:tcPr>
            <w:tcW w:w="1577" w:type="dxa"/>
            <w:tcBorders>
              <w:top w:val="nil"/>
              <w:left w:val="single" w:sz="4" w:space="0" w:color="auto"/>
              <w:bottom w:val="single" w:sz="4" w:space="0" w:color="auto"/>
              <w:right w:val="single" w:sz="4" w:space="0" w:color="auto"/>
            </w:tcBorders>
            <w:shd w:val="clear" w:color="auto" w:fill="auto"/>
            <w:noWrap/>
            <w:vAlign w:val="bottom"/>
            <w:hideMark/>
          </w:tcPr>
          <w:p w14:paraId="4D592B72" w14:textId="77777777" w:rsidR="00040DBA" w:rsidRPr="00040DBA" w:rsidRDefault="00040DBA" w:rsidP="00040DBA">
            <w:pPr>
              <w:spacing w:after="0"/>
              <w:jc w:val="center"/>
              <w:rPr>
                <w:rFonts w:ascii="Calibri" w:eastAsia="Times New Roman" w:hAnsi="Calibri" w:cs="Calibri"/>
                <w:color w:val="000000"/>
                <w:sz w:val="22"/>
                <w:szCs w:val="22"/>
                <w:lang w:val="en-US" w:eastAsia="zh-CN"/>
              </w:rPr>
            </w:pPr>
            <w:r w:rsidRPr="00040DBA">
              <w:rPr>
                <w:rFonts w:ascii="Calibri" w:eastAsia="Times New Roman" w:hAnsi="Calibri" w:cs="Calibri"/>
                <w:color w:val="000000"/>
                <w:sz w:val="22"/>
                <w:szCs w:val="22"/>
                <w:lang w:val="en-US" w:eastAsia="zh-CN"/>
              </w:rPr>
              <w:t>LEO (600km)</w:t>
            </w:r>
          </w:p>
        </w:tc>
        <w:tc>
          <w:tcPr>
            <w:tcW w:w="1920" w:type="dxa"/>
            <w:tcBorders>
              <w:top w:val="nil"/>
              <w:left w:val="nil"/>
              <w:bottom w:val="single" w:sz="4" w:space="0" w:color="auto"/>
              <w:right w:val="single" w:sz="4" w:space="0" w:color="auto"/>
            </w:tcBorders>
            <w:shd w:val="clear" w:color="auto" w:fill="auto"/>
            <w:noWrap/>
            <w:vAlign w:val="bottom"/>
            <w:hideMark/>
          </w:tcPr>
          <w:p w14:paraId="70E48C4D" w14:textId="77777777" w:rsidR="00040DBA" w:rsidRPr="00040DBA" w:rsidRDefault="00040DBA" w:rsidP="00040DBA">
            <w:pPr>
              <w:spacing w:after="0"/>
              <w:jc w:val="center"/>
              <w:rPr>
                <w:rFonts w:ascii="Calibri" w:eastAsia="Times New Roman" w:hAnsi="Calibri" w:cs="Calibri"/>
                <w:sz w:val="22"/>
                <w:szCs w:val="22"/>
                <w:lang w:val="en-US" w:eastAsia="zh-CN"/>
              </w:rPr>
            </w:pPr>
            <w:r w:rsidRPr="00040DBA">
              <w:rPr>
                <w:rFonts w:ascii="Calibri" w:eastAsia="Times New Roman" w:hAnsi="Calibri" w:cs="Calibri"/>
                <w:sz w:val="22"/>
                <w:szCs w:val="22"/>
                <w:lang w:val="en-US" w:eastAsia="zh-CN"/>
              </w:rPr>
              <w:t>23.26</w:t>
            </w:r>
          </w:p>
        </w:tc>
        <w:tc>
          <w:tcPr>
            <w:tcW w:w="1453" w:type="dxa"/>
            <w:tcBorders>
              <w:top w:val="nil"/>
              <w:left w:val="single" w:sz="4" w:space="0" w:color="auto"/>
              <w:bottom w:val="single" w:sz="4" w:space="0" w:color="auto"/>
              <w:right w:val="single" w:sz="4" w:space="0" w:color="auto"/>
            </w:tcBorders>
            <w:shd w:val="clear" w:color="auto" w:fill="auto"/>
            <w:noWrap/>
            <w:vAlign w:val="bottom"/>
            <w:hideMark/>
          </w:tcPr>
          <w:p w14:paraId="0AE768A7" w14:textId="77777777" w:rsidR="00040DBA" w:rsidRPr="00040DBA" w:rsidRDefault="00040DBA" w:rsidP="00040DBA">
            <w:pPr>
              <w:spacing w:after="0"/>
              <w:jc w:val="center"/>
              <w:rPr>
                <w:rFonts w:ascii="Calibri" w:eastAsia="Times New Roman" w:hAnsi="Calibri" w:cs="Calibri"/>
                <w:color w:val="FF0000"/>
                <w:sz w:val="22"/>
                <w:szCs w:val="22"/>
                <w:lang w:val="en-US" w:eastAsia="zh-CN"/>
              </w:rPr>
            </w:pPr>
            <w:r w:rsidRPr="00040DBA">
              <w:rPr>
                <w:rFonts w:ascii="Calibri" w:eastAsia="Times New Roman" w:hAnsi="Calibri" w:cs="Calibri"/>
                <w:color w:val="FF0000"/>
                <w:sz w:val="22"/>
                <w:szCs w:val="22"/>
                <w:lang w:val="en-US" w:eastAsia="zh-CN"/>
              </w:rPr>
              <w:t>2.97</w:t>
            </w:r>
          </w:p>
        </w:tc>
        <w:tc>
          <w:tcPr>
            <w:tcW w:w="1453" w:type="dxa"/>
            <w:tcBorders>
              <w:top w:val="nil"/>
              <w:left w:val="single" w:sz="4" w:space="0" w:color="auto"/>
              <w:bottom w:val="single" w:sz="4" w:space="0" w:color="auto"/>
              <w:right w:val="single" w:sz="4" w:space="0" w:color="auto"/>
            </w:tcBorders>
            <w:shd w:val="clear" w:color="auto" w:fill="auto"/>
            <w:noWrap/>
            <w:vAlign w:val="bottom"/>
            <w:hideMark/>
          </w:tcPr>
          <w:p w14:paraId="6AA679C0" w14:textId="77777777" w:rsidR="00040DBA" w:rsidRPr="00040DBA" w:rsidRDefault="00040DBA" w:rsidP="00040DBA">
            <w:pPr>
              <w:spacing w:after="0"/>
              <w:jc w:val="center"/>
              <w:rPr>
                <w:rFonts w:ascii="Calibri" w:eastAsia="Times New Roman" w:hAnsi="Calibri" w:cs="Calibri"/>
                <w:color w:val="FF0000"/>
                <w:sz w:val="22"/>
                <w:szCs w:val="22"/>
                <w:lang w:val="en-US" w:eastAsia="zh-CN"/>
              </w:rPr>
            </w:pPr>
            <w:r w:rsidRPr="00040DBA">
              <w:rPr>
                <w:rFonts w:ascii="Calibri" w:eastAsia="Times New Roman" w:hAnsi="Calibri" w:cs="Calibri"/>
                <w:color w:val="FF0000"/>
                <w:sz w:val="22"/>
                <w:szCs w:val="22"/>
                <w:lang w:val="en-US" w:eastAsia="zh-CN"/>
              </w:rPr>
              <w:t>0.37</w:t>
            </w:r>
          </w:p>
        </w:tc>
      </w:tr>
    </w:tbl>
    <w:p w14:paraId="608913F6" w14:textId="77777777" w:rsidR="003C2C96" w:rsidRPr="003C2C96" w:rsidRDefault="003C2C96" w:rsidP="00A209D6">
      <w:pPr>
        <w:rPr>
          <w:bCs/>
          <w:sz w:val="2"/>
          <w:szCs w:val="2"/>
        </w:rPr>
      </w:pPr>
    </w:p>
    <w:p w14:paraId="5C7AB4F2" w14:textId="372D50FF" w:rsidR="00B31E27" w:rsidRDefault="00B31E27" w:rsidP="00A209D6">
      <w:pPr>
        <w:rPr>
          <w:bCs/>
        </w:rPr>
      </w:pPr>
      <w:r>
        <w:rPr>
          <w:bCs/>
        </w:rPr>
        <w:t>As</w:t>
      </w:r>
      <w:r w:rsidRPr="00B31E27">
        <w:rPr>
          <w:bCs/>
        </w:rPr>
        <w:t xml:space="preserve"> the agreed UE experienced data rate for DL is 2kbps</w:t>
      </w:r>
      <w:r>
        <w:rPr>
          <w:bCs/>
        </w:rPr>
        <w:t xml:space="preserve">, according to calculation result from Table4 and Table6, the </w:t>
      </w:r>
      <w:r w:rsidR="00F41B71">
        <w:rPr>
          <w:bCs/>
        </w:rPr>
        <w:t xml:space="preserve">DL </w:t>
      </w:r>
      <w:r>
        <w:rPr>
          <w:bCs/>
        </w:rPr>
        <w:t xml:space="preserve">target data rate cannot be achieved </w:t>
      </w:r>
      <w:r w:rsidR="00117129">
        <w:rPr>
          <w:bCs/>
        </w:rPr>
        <w:t>with</w:t>
      </w:r>
      <w:r>
        <w:rPr>
          <w:bCs/>
        </w:rPr>
        <w:t xml:space="preserve"> MCL=164 dB </w:t>
      </w:r>
      <w:r w:rsidR="00117129">
        <w:rPr>
          <w:bCs/>
        </w:rPr>
        <w:t>in</w:t>
      </w:r>
      <w:r>
        <w:rPr>
          <w:bCs/>
        </w:rPr>
        <w:t xml:space="preserve"> IoT NTN.</w:t>
      </w:r>
    </w:p>
    <w:p w14:paraId="38304045" w14:textId="7E64FF9B" w:rsidR="00B31E27" w:rsidRDefault="00B31E27" w:rsidP="00B31E27">
      <w:pPr>
        <w:rPr>
          <w:b/>
        </w:rPr>
      </w:pPr>
      <w:r w:rsidRPr="00E347C7">
        <w:rPr>
          <w:b/>
        </w:rPr>
        <w:t xml:space="preserve">Observation </w:t>
      </w:r>
      <w:r w:rsidR="00261C6B">
        <w:rPr>
          <w:b/>
        </w:rPr>
        <w:t>2</w:t>
      </w:r>
      <w:r w:rsidRPr="00E347C7">
        <w:rPr>
          <w:b/>
        </w:rPr>
        <w:t xml:space="preserve">: </w:t>
      </w:r>
      <w:r>
        <w:rPr>
          <w:b/>
        </w:rPr>
        <w:t>With the assumption of channel repetition number requirement</w:t>
      </w:r>
      <w:r w:rsidR="00F90FDA">
        <w:rPr>
          <w:b/>
        </w:rPr>
        <w:t>s</w:t>
      </w:r>
      <w:r>
        <w:rPr>
          <w:b/>
        </w:rPr>
        <w:t xml:space="preserve"> from TN, the </w:t>
      </w:r>
      <w:r w:rsidR="00117129">
        <w:rPr>
          <w:b/>
        </w:rPr>
        <w:t xml:space="preserve">target </w:t>
      </w:r>
      <w:r>
        <w:rPr>
          <w:b/>
        </w:rPr>
        <w:t>DL data rate</w:t>
      </w:r>
      <w:r w:rsidR="00227A87">
        <w:rPr>
          <w:b/>
        </w:rPr>
        <w:t xml:space="preserve"> (2k bps)</w:t>
      </w:r>
      <w:r>
        <w:rPr>
          <w:b/>
        </w:rPr>
        <w:t xml:space="preserve"> cannot be achieved </w:t>
      </w:r>
      <w:r w:rsidR="00117129">
        <w:rPr>
          <w:b/>
        </w:rPr>
        <w:t>with</w:t>
      </w:r>
      <w:r>
        <w:rPr>
          <w:b/>
        </w:rPr>
        <w:t xml:space="preserve"> target MCL=164 dB </w:t>
      </w:r>
      <w:r w:rsidR="00117129">
        <w:rPr>
          <w:b/>
        </w:rPr>
        <w:t>in</w:t>
      </w:r>
      <w:r>
        <w:rPr>
          <w:b/>
        </w:rPr>
        <w:t xml:space="preserve"> IoT NTN</w:t>
      </w:r>
      <w:r w:rsidRPr="00E347C7">
        <w:rPr>
          <w:b/>
        </w:rPr>
        <w:t>.</w:t>
      </w:r>
    </w:p>
    <w:p w14:paraId="277247BF" w14:textId="531D0CB2" w:rsidR="00B31E27" w:rsidRPr="00B31E27" w:rsidRDefault="00B31E27" w:rsidP="00B31E27">
      <w:r>
        <w:t xml:space="preserve">For UL, </w:t>
      </w:r>
      <w:r w:rsidRPr="00B31E27">
        <w:rPr>
          <w:bCs/>
        </w:rPr>
        <w:t>the agreed UE experienced data rate is 10Kbps</w:t>
      </w:r>
      <w:r>
        <w:rPr>
          <w:bCs/>
        </w:rPr>
        <w:t xml:space="preserve">. According to calculation result from Table5 and Table7, the target data rate cannot be achieved in MCL= 154 and MCL=164 dB for both </w:t>
      </w:r>
      <w:proofErr w:type="spellStart"/>
      <w:r>
        <w:rPr>
          <w:bCs/>
        </w:rPr>
        <w:t>eMTC</w:t>
      </w:r>
      <w:proofErr w:type="spellEnd"/>
      <w:r>
        <w:rPr>
          <w:bCs/>
        </w:rPr>
        <w:t xml:space="preserve"> and NB-IoT, as well as MCL=144 dB for</w:t>
      </w:r>
      <w:r w:rsidR="00117129">
        <w:rPr>
          <w:bCs/>
        </w:rPr>
        <w:t xml:space="preserve"> NB-IoT in</w:t>
      </w:r>
      <w:r>
        <w:rPr>
          <w:bCs/>
        </w:rPr>
        <w:t xml:space="preserve"> GEO.</w:t>
      </w:r>
    </w:p>
    <w:p w14:paraId="3F2CC794" w14:textId="03AECB75" w:rsidR="00117129" w:rsidRDefault="00117129" w:rsidP="00117129">
      <w:pPr>
        <w:rPr>
          <w:b/>
        </w:rPr>
      </w:pPr>
      <w:r w:rsidRPr="00E347C7">
        <w:rPr>
          <w:b/>
        </w:rPr>
        <w:t xml:space="preserve">Observation </w:t>
      </w:r>
      <w:r w:rsidR="00261C6B">
        <w:rPr>
          <w:b/>
        </w:rPr>
        <w:t>3</w:t>
      </w:r>
      <w:r w:rsidRPr="00E347C7">
        <w:rPr>
          <w:b/>
        </w:rPr>
        <w:t xml:space="preserve">: </w:t>
      </w:r>
      <w:r>
        <w:rPr>
          <w:b/>
        </w:rPr>
        <w:t>With the assumption of channel repetition number requirement</w:t>
      </w:r>
      <w:r w:rsidR="00F90FDA">
        <w:rPr>
          <w:b/>
        </w:rPr>
        <w:t>s</w:t>
      </w:r>
      <w:r>
        <w:rPr>
          <w:b/>
        </w:rPr>
        <w:t xml:space="preserve"> from TN, the </w:t>
      </w:r>
      <w:r w:rsidR="00EE6423">
        <w:rPr>
          <w:b/>
        </w:rPr>
        <w:t xml:space="preserve">target </w:t>
      </w:r>
      <w:r>
        <w:rPr>
          <w:b/>
        </w:rPr>
        <w:t xml:space="preserve">UL data rate </w:t>
      </w:r>
      <w:r w:rsidR="00227A87">
        <w:rPr>
          <w:b/>
        </w:rPr>
        <w:t xml:space="preserve">(10k bps) </w:t>
      </w:r>
      <w:r>
        <w:rPr>
          <w:b/>
        </w:rPr>
        <w:t xml:space="preserve">cannot be achieved </w:t>
      </w:r>
      <w:r w:rsidR="00EE6423">
        <w:rPr>
          <w:b/>
        </w:rPr>
        <w:t>with</w:t>
      </w:r>
      <w:r>
        <w:rPr>
          <w:b/>
        </w:rPr>
        <w:t xml:space="preserve"> target MCL=</w:t>
      </w:r>
      <w:r w:rsidR="00EE6423">
        <w:rPr>
          <w:b/>
        </w:rPr>
        <w:t xml:space="preserve">154 and </w:t>
      </w:r>
      <w:r>
        <w:rPr>
          <w:b/>
        </w:rPr>
        <w:t>164 dB in IoT NTN</w:t>
      </w:r>
      <w:r w:rsidR="00227A87">
        <w:rPr>
          <w:b/>
        </w:rPr>
        <w:t>, as well as MCL=144 dB for NB-IoT in GEO.</w:t>
      </w:r>
    </w:p>
    <w:p w14:paraId="069F2CA1" w14:textId="07833009" w:rsidR="000F0FAD" w:rsidRDefault="00D03D4C" w:rsidP="000F0FAD">
      <w:r>
        <w:t xml:space="preserve">We understand the target MCL and channel repetition number requirement in NTN may quite different from </w:t>
      </w:r>
      <w:r w:rsidR="0032711A">
        <w:t>TN network thus the conclusion of Observation#</w:t>
      </w:r>
      <w:r w:rsidR="00657DFE">
        <w:t>2</w:t>
      </w:r>
      <w:r w:rsidR="0032711A">
        <w:t>/Observation#</w:t>
      </w:r>
      <w:r w:rsidR="00657DFE">
        <w:t>3</w:t>
      </w:r>
      <w:r w:rsidR="0032711A">
        <w:t xml:space="preserve"> should be updated accordingly. However, we </w:t>
      </w:r>
      <w:r w:rsidR="000F0FAD">
        <w:t xml:space="preserve">can have some conclusion </w:t>
      </w:r>
      <w:r w:rsidR="0032711A">
        <w:t>based on calculation results above.</w:t>
      </w:r>
      <w:r w:rsidR="000F0FAD">
        <w:t xml:space="preserve"> E.g. F</w:t>
      </w:r>
      <w:r w:rsidR="0032711A">
        <w:t>or high MCL target with high channel repetition number requirement, the HARQ stalling is not the main issue</w:t>
      </w:r>
      <w:r w:rsidR="00BA4E4B">
        <w:t xml:space="preserve"> because </w:t>
      </w:r>
      <w:r w:rsidR="003F319E">
        <w:t xml:space="preserve">1 HARQ with high repetition number transmission will last more than 1 RTD thus it is not helpful to have more HARQ </w:t>
      </w:r>
      <w:r w:rsidR="003B21B2">
        <w:t xml:space="preserve">process </w:t>
      </w:r>
      <w:r w:rsidR="003F319E">
        <w:t xml:space="preserve">or disable HARQ </w:t>
      </w:r>
      <w:r w:rsidR="00482C9E">
        <w:t>feedback</w:t>
      </w:r>
      <w:r w:rsidR="00397B2D">
        <w:t xml:space="preserve"> to improve UE’s data rate</w:t>
      </w:r>
      <w:r w:rsidR="0032711A">
        <w:t>. This means the NR NTN solution (e.g. disabling HARQ or increase HARQ number) cannot be adopted in IoT NTN</w:t>
      </w:r>
      <w:r w:rsidR="000F0FAD">
        <w:t xml:space="preserve"> in this scenario</w:t>
      </w:r>
      <w:r w:rsidR="0032711A">
        <w:t xml:space="preserve">. Instead, we need to further study enhancements to reduce channel’s repetition number (e.g. multiple TB scheduling, SPS, or </w:t>
      </w:r>
      <w:r w:rsidR="00F4445F">
        <w:t xml:space="preserve">adaptive </w:t>
      </w:r>
      <w:r w:rsidR="0032711A">
        <w:t xml:space="preserve">repetition </w:t>
      </w:r>
      <w:r w:rsidR="00F4445F">
        <w:t>number decision</w:t>
      </w:r>
      <w:r w:rsidR="0032711A">
        <w:t>) to improve UE’s data rate.</w:t>
      </w:r>
      <w:r w:rsidR="000F0FAD" w:rsidRPr="000F0FAD">
        <w:t xml:space="preserve"> On the contrary, </w:t>
      </w:r>
      <w:r w:rsidR="000F0FAD">
        <w:t>for GEO with low MCL (e.g. MCL=144 dB) with low channel repetition number requirement, the HARQ stalling is same as NR NTN thus the NR NTN solution (e.g. disabling HARQ or increase HARQ number) can be adopted in IoT NTN in this case.</w:t>
      </w:r>
    </w:p>
    <w:p w14:paraId="3A49F07B" w14:textId="7E543A12" w:rsidR="0032711A" w:rsidRDefault="0032711A" w:rsidP="00F90FDA">
      <w:pPr>
        <w:rPr>
          <w:b/>
          <w:bCs/>
        </w:rPr>
      </w:pPr>
      <w:r w:rsidRPr="0032711A">
        <w:rPr>
          <w:b/>
          <w:bCs/>
        </w:rPr>
        <w:t xml:space="preserve">Observation </w:t>
      </w:r>
      <w:r w:rsidR="00261C6B">
        <w:rPr>
          <w:b/>
          <w:bCs/>
        </w:rPr>
        <w:t>4</w:t>
      </w:r>
      <w:r w:rsidRPr="0032711A">
        <w:rPr>
          <w:b/>
          <w:bCs/>
        </w:rPr>
        <w:t xml:space="preserve">: In IoT NTN with high MCL target and high channel repetition number requirements, the </w:t>
      </w:r>
      <w:r>
        <w:rPr>
          <w:b/>
          <w:bCs/>
        </w:rPr>
        <w:t xml:space="preserve">NR NTN </w:t>
      </w:r>
      <w:r w:rsidRPr="0032711A">
        <w:rPr>
          <w:b/>
          <w:bCs/>
        </w:rPr>
        <w:t>HARQ enhancement</w:t>
      </w:r>
      <w:r>
        <w:rPr>
          <w:b/>
          <w:bCs/>
        </w:rPr>
        <w:t>s</w:t>
      </w:r>
      <w:r w:rsidRPr="0032711A">
        <w:rPr>
          <w:b/>
          <w:bCs/>
        </w:rPr>
        <w:t xml:space="preserve"> </w:t>
      </w:r>
      <w:r>
        <w:rPr>
          <w:b/>
          <w:bCs/>
        </w:rPr>
        <w:t xml:space="preserve">(e.g. </w:t>
      </w:r>
      <w:r w:rsidRPr="0032711A">
        <w:rPr>
          <w:b/>
          <w:bCs/>
        </w:rPr>
        <w:t>disabling HARQ or increase HARQ number</w:t>
      </w:r>
      <w:r>
        <w:rPr>
          <w:b/>
          <w:bCs/>
        </w:rPr>
        <w:t>)</w:t>
      </w:r>
      <w:r w:rsidRPr="0032711A">
        <w:rPr>
          <w:b/>
          <w:bCs/>
        </w:rPr>
        <w:t xml:space="preserve"> is not helpful to improve UE’s data rate.</w:t>
      </w:r>
    </w:p>
    <w:p w14:paraId="79EB0374" w14:textId="0044BC21" w:rsidR="0032711A" w:rsidRPr="000F0FAD" w:rsidRDefault="0032711A" w:rsidP="0032711A">
      <w:pPr>
        <w:rPr>
          <w:b/>
        </w:rPr>
      </w:pPr>
      <w:r w:rsidRPr="000F0FAD">
        <w:rPr>
          <w:b/>
        </w:rPr>
        <w:t xml:space="preserve">Proposal </w:t>
      </w:r>
      <w:r w:rsidR="00261C6B">
        <w:rPr>
          <w:b/>
        </w:rPr>
        <w:t>4</w:t>
      </w:r>
      <w:r w:rsidRPr="000F0FAD">
        <w:rPr>
          <w:b/>
        </w:rPr>
        <w:t xml:space="preserve">: RAN2 to </w:t>
      </w:r>
      <w:r w:rsidR="000F0FAD" w:rsidRPr="000F0FAD">
        <w:rPr>
          <w:b/>
        </w:rPr>
        <w:t xml:space="preserve">study HARQ enhancements to reduce channel’s repetition number requirements in IoT NTN </w:t>
      </w:r>
      <w:r w:rsidR="00451E29">
        <w:rPr>
          <w:b/>
        </w:rPr>
        <w:t xml:space="preserve">in the scenario </w:t>
      </w:r>
      <w:r w:rsidR="002F0C06">
        <w:rPr>
          <w:b/>
        </w:rPr>
        <w:t>of high target MCL</w:t>
      </w:r>
      <w:r w:rsidRPr="000F0FAD">
        <w:rPr>
          <w:b/>
        </w:rPr>
        <w:t>.</w:t>
      </w:r>
    </w:p>
    <w:p w14:paraId="4836BCB6" w14:textId="4045A9BC" w:rsidR="00F90FDA" w:rsidRDefault="00D47165" w:rsidP="00F90FDA">
      <w:r>
        <w:t>In our view,</w:t>
      </w:r>
      <w:r w:rsidR="00F90FDA">
        <w:t xml:space="preserve"> </w:t>
      </w:r>
      <w:r w:rsidR="00F90FDA" w:rsidRPr="00875E6C">
        <w:t xml:space="preserve">the supported range of MCL or </w:t>
      </w:r>
      <w:r w:rsidR="00F90FDA">
        <w:t xml:space="preserve">required </w:t>
      </w:r>
      <w:r w:rsidR="00F90FDA" w:rsidRPr="00875E6C">
        <w:t>SINR values consistent with the link budget parameters</w:t>
      </w:r>
      <w:r>
        <w:t xml:space="preserve"> as well as</w:t>
      </w:r>
      <w:r w:rsidR="008909D4">
        <w:t xml:space="preserve"> </w:t>
      </w:r>
      <w:r w:rsidR="00F90FDA">
        <w:t>the channel repetition number requirement</w:t>
      </w:r>
      <w:r>
        <w:t xml:space="preserve"> to support target MCL</w:t>
      </w:r>
      <w:r w:rsidR="00F90FDA">
        <w:t xml:space="preserve"> </w:t>
      </w:r>
      <w:r w:rsidRPr="00875E6C">
        <w:t>should be discussed in RAN1</w:t>
      </w:r>
      <w:r>
        <w:t xml:space="preserve">. </w:t>
      </w:r>
      <w:r w:rsidR="002E7828">
        <w:t xml:space="preserve">Furthermore, </w:t>
      </w:r>
      <w:r>
        <w:t>the channel repetition number will determine</w:t>
      </w:r>
      <w:r w:rsidR="00F90FDA">
        <w:t xml:space="preserve"> the data transmission duration for scheduled TBS, thus impact the achieved data rate </w:t>
      </w:r>
      <w:r w:rsidR="009A15E4">
        <w:t>by the</w:t>
      </w:r>
      <w:r w:rsidR="00F90FDA">
        <w:t xml:space="preserve"> UE</w:t>
      </w:r>
      <w:r w:rsidR="002E7828">
        <w:t>.</w:t>
      </w:r>
      <w:r>
        <w:t xml:space="preserve"> </w:t>
      </w:r>
      <w:r w:rsidR="002E7828">
        <w:t>I</w:t>
      </w:r>
      <w:r w:rsidR="00F90FDA">
        <w:t>f RAN2 want to conclude what kind of HARQ enhancements should be adopted in IoT NTN to achieve the target UE experienced data rate, RAN1’s input on channel</w:t>
      </w:r>
      <w:r w:rsidR="009A15E4">
        <w:t>s</w:t>
      </w:r>
      <w:r w:rsidR="00F90FDA">
        <w:t xml:space="preserve"> repetition number requirement</w:t>
      </w:r>
      <w:r w:rsidR="0081497B">
        <w:t xml:space="preserve"> </w:t>
      </w:r>
      <w:r w:rsidR="009A15E4">
        <w:t xml:space="preserve">to </w:t>
      </w:r>
      <w:r w:rsidR="00F90FDA">
        <w:t>support target MCL should be provided.</w:t>
      </w:r>
    </w:p>
    <w:p w14:paraId="76F26582" w14:textId="67F1ED91" w:rsidR="00F90FDA" w:rsidRPr="003F6626" w:rsidRDefault="00F90FDA" w:rsidP="00F90FDA">
      <w:pPr>
        <w:rPr>
          <w:b/>
          <w:bCs/>
        </w:rPr>
      </w:pPr>
      <w:r w:rsidRPr="003F6626">
        <w:rPr>
          <w:b/>
          <w:bCs/>
        </w:rPr>
        <w:t xml:space="preserve">Proposal </w:t>
      </w:r>
      <w:r w:rsidR="00261C6B">
        <w:rPr>
          <w:b/>
          <w:bCs/>
        </w:rPr>
        <w:t>5</w:t>
      </w:r>
      <w:r w:rsidRPr="003F6626">
        <w:rPr>
          <w:b/>
          <w:bCs/>
        </w:rPr>
        <w:t>: RAN1</w:t>
      </w:r>
      <w:r w:rsidR="00BD04B0">
        <w:rPr>
          <w:b/>
          <w:bCs/>
        </w:rPr>
        <w:t>’s</w:t>
      </w:r>
      <w:r w:rsidRPr="003F6626">
        <w:rPr>
          <w:b/>
          <w:bCs/>
        </w:rPr>
        <w:t xml:space="preserve"> input on </w:t>
      </w:r>
      <w:r>
        <w:rPr>
          <w:b/>
          <w:bCs/>
        </w:rPr>
        <w:t xml:space="preserve">target MCL in IoT NTN, as well as the channel </w:t>
      </w:r>
      <w:r w:rsidRPr="003F6626">
        <w:rPr>
          <w:b/>
          <w:bCs/>
        </w:rPr>
        <w:t>repetition number requirement</w:t>
      </w:r>
      <w:r>
        <w:rPr>
          <w:b/>
          <w:bCs/>
        </w:rPr>
        <w:t xml:space="preserve">s to support target MCL, should be provided to help RAN2 </w:t>
      </w:r>
      <w:r w:rsidR="009A15E4">
        <w:rPr>
          <w:b/>
          <w:bCs/>
        </w:rPr>
        <w:t>conclude</w:t>
      </w:r>
      <w:r>
        <w:rPr>
          <w:b/>
          <w:bCs/>
        </w:rPr>
        <w:t xml:space="preserve"> the </w:t>
      </w:r>
      <w:r w:rsidR="009A15E4">
        <w:rPr>
          <w:b/>
          <w:bCs/>
        </w:rPr>
        <w:t>exact</w:t>
      </w:r>
      <w:r>
        <w:rPr>
          <w:b/>
          <w:bCs/>
        </w:rPr>
        <w:t xml:space="preserve"> HARQ enhancements.</w:t>
      </w:r>
    </w:p>
    <w:p w14:paraId="3A1FB4DA" w14:textId="6BC52D67" w:rsidR="00B31E27" w:rsidRDefault="00132C7A" w:rsidP="00A209D6">
      <w:pPr>
        <w:rPr>
          <w:bCs/>
        </w:rPr>
      </w:pPr>
      <w:r w:rsidRPr="003F6626">
        <w:rPr>
          <w:b/>
          <w:bCs/>
        </w:rPr>
        <w:lastRenderedPageBreak/>
        <w:t xml:space="preserve">Proposal </w:t>
      </w:r>
      <w:r w:rsidR="00261C6B">
        <w:rPr>
          <w:b/>
          <w:bCs/>
        </w:rPr>
        <w:t>6</w:t>
      </w:r>
      <w:r w:rsidRPr="003F6626">
        <w:rPr>
          <w:b/>
          <w:bCs/>
        </w:rPr>
        <w:t>: RAN</w:t>
      </w:r>
      <w:r w:rsidR="00AD7FC6">
        <w:rPr>
          <w:b/>
          <w:bCs/>
        </w:rPr>
        <w:t xml:space="preserve">2 </w:t>
      </w:r>
      <w:r w:rsidR="00AC1987">
        <w:rPr>
          <w:b/>
          <w:bCs/>
        </w:rPr>
        <w:t xml:space="preserve">to </w:t>
      </w:r>
      <w:r w:rsidR="00AD7FC6">
        <w:rPr>
          <w:b/>
          <w:bCs/>
        </w:rPr>
        <w:t>send LS to RAN1</w:t>
      </w:r>
      <w:r w:rsidRPr="003F6626">
        <w:rPr>
          <w:b/>
          <w:bCs/>
        </w:rPr>
        <w:t xml:space="preserve"> on </w:t>
      </w:r>
      <w:r w:rsidR="00AD7FC6">
        <w:rPr>
          <w:b/>
          <w:bCs/>
        </w:rPr>
        <w:t>the supported</w:t>
      </w:r>
      <w:r>
        <w:rPr>
          <w:b/>
          <w:bCs/>
        </w:rPr>
        <w:t xml:space="preserve"> MCL </w:t>
      </w:r>
      <w:r w:rsidR="00BA76D9">
        <w:rPr>
          <w:b/>
          <w:bCs/>
        </w:rPr>
        <w:t>and</w:t>
      </w:r>
      <w:r>
        <w:rPr>
          <w:b/>
          <w:bCs/>
        </w:rPr>
        <w:t xml:space="preserve"> the channel </w:t>
      </w:r>
      <w:r w:rsidRPr="003F6626">
        <w:rPr>
          <w:b/>
          <w:bCs/>
        </w:rPr>
        <w:t>repetition number requirement</w:t>
      </w:r>
      <w:r>
        <w:rPr>
          <w:b/>
          <w:bCs/>
        </w:rPr>
        <w:t>s to support target MCL</w:t>
      </w:r>
      <w:r w:rsidR="0059595D">
        <w:rPr>
          <w:b/>
          <w:bCs/>
        </w:rPr>
        <w:t xml:space="preserve"> in IoT NTN</w:t>
      </w:r>
      <w:r>
        <w:rPr>
          <w:b/>
          <w:bCs/>
        </w:rPr>
        <w:t>.</w:t>
      </w:r>
    </w:p>
    <w:p w14:paraId="5FF2457F" w14:textId="608030D5" w:rsidR="00A209D6" w:rsidRPr="006E13D1" w:rsidRDefault="00966A06" w:rsidP="00A209D6">
      <w:pPr>
        <w:pStyle w:val="Heading1"/>
      </w:pPr>
      <w:r>
        <w:t>3</w:t>
      </w:r>
      <w:r w:rsidR="00A209D6" w:rsidRPr="006E13D1">
        <w:tab/>
      </w:r>
      <w:r w:rsidR="008C3057">
        <w:t>Conclusion</w:t>
      </w:r>
    </w:p>
    <w:p w14:paraId="7D25094D" w14:textId="77777777" w:rsidR="00C205DB" w:rsidRDefault="00C205DB" w:rsidP="00C205DB">
      <w:r>
        <w:t>In section 2 we made the following observations:</w:t>
      </w:r>
    </w:p>
    <w:p w14:paraId="59B69AFF" w14:textId="77777777" w:rsidR="000A505D" w:rsidRDefault="000A505D" w:rsidP="000A505D">
      <w:pPr>
        <w:rPr>
          <w:b/>
        </w:rPr>
      </w:pPr>
      <w:r w:rsidRPr="00F10F14">
        <w:rPr>
          <w:b/>
        </w:rPr>
        <w:t>Observation 1: For IoT NTN, the agreed UE experienced data rate for DL is 2kbps and UL is 10Kbps which should be achieved in extreme coverage. However, the definition of  extreme coverage (e.g. supported MCL</w:t>
      </w:r>
      <w:r>
        <w:rPr>
          <w:b/>
        </w:rPr>
        <w:t xml:space="preserve"> range</w:t>
      </w:r>
      <w:r w:rsidRPr="00F10F14">
        <w:rPr>
          <w:b/>
        </w:rPr>
        <w:t>) is not clear.</w:t>
      </w:r>
    </w:p>
    <w:p w14:paraId="6FB3D565" w14:textId="77777777" w:rsidR="000A505D" w:rsidRDefault="000A505D" w:rsidP="000A505D">
      <w:pPr>
        <w:rPr>
          <w:b/>
        </w:rPr>
      </w:pPr>
      <w:r w:rsidRPr="00E347C7">
        <w:rPr>
          <w:b/>
        </w:rPr>
        <w:t xml:space="preserve">Observation </w:t>
      </w:r>
      <w:r>
        <w:rPr>
          <w:b/>
        </w:rPr>
        <w:t>2</w:t>
      </w:r>
      <w:r w:rsidRPr="00E347C7">
        <w:rPr>
          <w:b/>
        </w:rPr>
        <w:t xml:space="preserve">: </w:t>
      </w:r>
      <w:r>
        <w:rPr>
          <w:b/>
        </w:rPr>
        <w:t>With the assumption of channel repetition number requirements from TN, the target DL data rate (2k bps) cannot be achieved with target MCL=164 dB in IoT NTN</w:t>
      </w:r>
      <w:r w:rsidRPr="00E347C7">
        <w:rPr>
          <w:b/>
        </w:rPr>
        <w:t>.</w:t>
      </w:r>
    </w:p>
    <w:p w14:paraId="58DC64C1" w14:textId="77777777" w:rsidR="000A505D" w:rsidRDefault="000A505D" w:rsidP="000A505D">
      <w:pPr>
        <w:rPr>
          <w:b/>
        </w:rPr>
      </w:pPr>
      <w:r w:rsidRPr="00E347C7">
        <w:rPr>
          <w:b/>
        </w:rPr>
        <w:t xml:space="preserve">Observation </w:t>
      </w:r>
      <w:r>
        <w:rPr>
          <w:b/>
        </w:rPr>
        <w:t>3</w:t>
      </w:r>
      <w:r w:rsidRPr="00E347C7">
        <w:rPr>
          <w:b/>
        </w:rPr>
        <w:t xml:space="preserve">: </w:t>
      </w:r>
      <w:r>
        <w:rPr>
          <w:b/>
        </w:rPr>
        <w:t>With the assumption of channel repetition number requirements from TN, the target UL data rate (10k bps) cannot be achieved with target MCL=154 and 164 dB in IoT NTN, as well as MCL=144 dB for NB-IoT in GEO.</w:t>
      </w:r>
    </w:p>
    <w:p w14:paraId="1A1236F4" w14:textId="77777777" w:rsidR="000A505D" w:rsidRDefault="000A505D" w:rsidP="000A505D">
      <w:pPr>
        <w:rPr>
          <w:b/>
          <w:bCs/>
        </w:rPr>
      </w:pPr>
      <w:r w:rsidRPr="0032711A">
        <w:rPr>
          <w:b/>
          <w:bCs/>
        </w:rPr>
        <w:t xml:space="preserve">Observation </w:t>
      </w:r>
      <w:r>
        <w:rPr>
          <w:b/>
          <w:bCs/>
        </w:rPr>
        <w:t>4</w:t>
      </w:r>
      <w:r w:rsidRPr="0032711A">
        <w:rPr>
          <w:b/>
          <w:bCs/>
        </w:rPr>
        <w:t xml:space="preserve">: In IoT NTN with high MCL target and high channel repetition number requirements, the </w:t>
      </w:r>
      <w:r>
        <w:rPr>
          <w:b/>
          <w:bCs/>
        </w:rPr>
        <w:t xml:space="preserve">NR NTN </w:t>
      </w:r>
      <w:r w:rsidRPr="0032711A">
        <w:rPr>
          <w:b/>
          <w:bCs/>
        </w:rPr>
        <w:t>HARQ enhancement</w:t>
      </w:r>
      <w:r>
        <w:rPr>
          <w:b/>
          <w:bCs/>
        </w:rPr>
        <w:t>s</w:t>
      </w:r>
      <w:r w:rsidRPr="0032711A">
        <w:rPr>
          <w:b/>
          <w:bCs/>
        </w:rPr>
        <w:t xml:space="preserve"> </w:t>
      </w:r>
      <w:r>
        <w:rPr>
          <w:b/>
          <w:bCs/>
        </w:rPr>
        <w:t xml:space="preserve">(e.g. </w:t>
      </w:r>
      <w:r w:rsidRPr="0032711A">
        <w:rPr>
          <w:b/>
          <w:bCs/>
        </w:rPr>
        <w:t>disabling HARQ or increase HARQ number</w:t>
      </w:r>
      <w:r>
        <w:rPr>
          <w:b/>
          <w:bCs/>
        </w:rPr>
        <w:t>)</w:t>
      </w:r>
      <w:r w:rsidRPr="0032711A">
        <w:rPr>
          <w:b/>
          <w:bCs/>
        </w:rPr>
        <w:t xml:space="preserve"> is not helpful to improve UE’s data rate.</w:t>
      </w:r>
    </w:p>
    <w:p w14:paraId="6C69BCEF" w14:textId="77777777" w:rsidR="00F03BF2" w:rsidRDefault="00F03BF2" w:rsidP="00C205DB">
      <w:pPr>
        <w:rPr>
          <w:b/>
          <w:bCs/>
        </w:rPr>
      </w:pPr>
    </w:p>
    <w:p w14:paraId="14894352" w14:textId="5F242EA2" w:rsidR="00C205DB" w:rsidRDefault="00C205DB" w:rsidP="00C205DB">
      <w:r>
        <w:t>Based on the discussion in section 2 we propose the following:</w:t>
      </w:r>
    </w:p>
    <w:p w14:paraId="5CF701DA" w14:textId="77777777" w:rsidR="000A505D" w:rsidRDefault="000A505D" w:rsidP="000A505D">
      <w:pPr>
        <w:rPr>
          <w:b/>
        </w:rPr>
      </w:pPr>
      <w:r w:rsidRPr="00AE7FD1">
        <w:rPr>
          <w:b/>
        </w:rPr>
        <w:t xml:space="preserve">Proposal 1: RAN2 to </w:t>
      </w:r>
      <w:r>
        <w:rPr>
          <w:b/>
        </w:rPr>
        <w:t>clarify the definition of extreme coverage in scenarios agreed in RAN2-112e.</w:t>
      </w:r>
    </w:p>
    <w:p w14:paraId="0B0EEF86" w14:textId="77777777" w:rsidR="000A505D" w:rsidRPr="00E347C7" w:rsidRDefault="000A505D" w:rsidP="000A505D">
      <w:pPr>
        <w:rPr>
          <w:b/>
        </w:rPr>
      </w:pPr>
      <w:r w:rsidRPr="000A505D">
        <w:rPr>
          <w:b/>
          <w:bCs/>
        </w:rPr>
        <w:t>Proposal</w:t>
      </w:r>
      <w:r w:rsidRPr="00E347C7">
        <w:rPr>
          <w:b/>
        </w:rPr>
        <w:t xml:space="preserve"> </w:t>
      </w:r>
      <w:r>
        <w:rPr>
          <w:b/>
        </w:rPr>
        <w:t>2</w:t>
      </w:r>
      <w:r w:rsidRPr="00E347C7">
        <w:rPr>
          <w:b/>
        </w:rPr>
        <w:t xml:space="preserve">: For IoT NTN, the agreed UE experienced data rate should be achieved </w:t>
      </w:r>
      <w:r>
        <w:rPr>
          <w:b/>
        </w:rPr>
        <w:t xml:space="preserve">at least </w:t>
      </w:r>
      <w:r w:rsidRPr="00E347C7">
        <w:rPr>
          <w:b/>
        </w:rPr>
        <w:t xml:space="preserve">in </w:t>
      </w:r>
      <w:r w:rsidRPr="00E347C7">
        <w:rPr>
          <w:b/>
          <w:lang w:val="en-US"/>
        </w:rPr>
        <w:t xml:space="preserve">LEO </w:t>
      </w:r>
      <w:r w:rsidRPr="00E347C7">
        <w:rPr>
          <w:b/>
        </w:rPr>
        <w:t>(</w:t>
      </w:r>
      <w:r w:rsidRPr="00E347C7">
        <w:rPr>
          <w:b/>
          <w:lang w:eastAsia="x-none"/>
        </w:rPr>
        <w:t>altitude 1200 km and 600km</w:t>
      </w:r>
      <w:r w:rsidRPr="00E347C7">
        <w:rPr>
          <w:b/>
        </w:rPr>
        <w:t xml:space="preserve">) </w:t>
      </w:r>
      <w:r>
        <w:rPr>
          <w:b/>
        </w:rPr>
        <w:t>while RAN2 need to confirm the requirement for GEO</w:t>
      </w:r>
      <w:r w:rsidRPr="00E347C7">
        <w:rPr>
          <w:b/>
        </w:rPr>
        <w:t>.</w:t>
      </w:r>
    </w:p>
    <w:p w14:paraId="5707ADA9" w14:textId="77777777" w:rsidR="000A505D" w:rsidRDefault="000A505D" w:rsidP="000A505D">
      <w:pPr>
        <w:rPr>
          <w:b/>
        </w:rPr>
      </w:pPr>
      <w:r w:rsidRPr="00AE7FD1">
        <w:rPr>
          <w:b/>
        </w:rPr>
        <w:t xml:space="preserve">Proposal </w:t>
      </w:r>
      <w:r>
        <w:rPr>
          <w:b/>
        </w:rPr>
        <w:t>3</w:t>
      </w:r>
      <w:r w:rsidRPr="00AE7FD1">
        <w:rPr>
          <w:b/>
        </w:rPr>
        <w:t xml:space="preserve">: RAN2 to </w:t>
      </w:r>
      <w:r>
        <w:rPr>
          <w:b/>
        </w:rPr>
        <w:t>confirm</w:t>
      </w:r>
      <w:r w:rsidRPr="00AE7FD1">
        <w:rPr>
          <w:b/>
        </w:rPr>
        <w:t xml:space="preserve"> </w:t>
      </w:r>
      <w:r w:rsidRPr="0038782C">
        <w:rPr>
          <w:b/>
        </w:rPr>
        <w:t xml:space="preserve">FDD is assumed for </w:t>
      </w:r>
      <w:r>
        <w:rPr>
          <w:b/>
        </w:rPr>
        <w:t>IoT NTN</w:t>
      </w:r>
      <w:r w:rsidRPr="0038782C">
        <w:rPr>
          <w:b/>
        </w:rPr>
        <w:t xml:space="preserve"> study</w:t>
      </w:r>
      <w:r>
        <w:rPr>
          <w:b/>
        </w:rPr>
        <w:t xml:space="preserve"> and Half-Duplex FDD UE is appliable to IoT NTN to achieve target data rate.</w:t>
      </w:r>
    </w:p>
    <w:p w14:paraId="5B26DE7F" w14:textId="77777777" w:rsidR="000A505D" w:rsidRPr="000F0FAD" w:rsidRDefault="000A505D" w:rsidP="000A505D">
      <w:pPr>
        <w:rPr>
          <w:b/>
        </w:rPr>
      </w:pPr>
      <w:r w:rsidRPr="000F0FAD">
        <w:rPr>
          <w:b/>
        </w:rPr>
        <w:t xml:space="preserve">Proposal </w:t>
      </w:r>
      <w:r>
        <w:rPr>
          <w:b/>
        </w:rPr>
        <w:t>4</w:t>
      </w:r>
      <w:r w:rsidRPr="000F0FAD">
        <w:rPr>
          <w:b/>
        </w:rPr>
        <w:t xml:space="preserve">: RAN2 to study HARQ enhancements to reduce channel’s repetition number requirements in IoT NTN </w:t>
      </w:r>
      <w:r>
        <w:rPr>
          <w:b/>
        </w:rPr>
        <w:t>in the scenario of high target MCL</w:t>
      </w:r>
      <w:r w:rsidRPr="000F0FAD">
        <w:rPr>
          <w:b/>
        </w:rPr>
        <w:t>.</w:t>
      </w:r>
    </w:p>
    <w:p w14:paraId="7D328713" w14:textId="77777777" w:rsidR="000A505D" w:rsidRPr="003F6626" w:rsidRDefault="000A505D" w:rsidP="000A505D">
      <w:pPr>
        <w:rPr>
          <w:b/>
          <w:bCs/>
        </w:rPr>
      </w:pPr>
      <w:r w:rsidRPr="003F6626">
        <w:rPr>
          <w:b/>
          <w:bCs/>
        </w:rPr>
        <w:t xml:space="preserve">Proposal </w:t>
      </w:r>
      <w:r>
        <w:rPr>
          <w:b/>
          <w:bCs/>
        </w:rPr>
        <w:t>5</w:t>
      </w:r>
      <w:r w:rsidRPr="003F6626">
        <w:rPr>
          <w:b/>
          <w:bCs/>
        </w:rPr>
        <w:t>: RAN1</w:t>
      </w:r>
      <w:r>
        <w:rPr>
          <w:b/>
          <w:bCs/>
        </w:rPr>
        <w:t>’s</w:t>
      </w:r>
      <w:r w:rsidRPr="003F6626">
        <w:rPr>
          <w:b/>
          <w:bCs/>
        </w:rPr>
        <w:t xml:space="preserve"> input on </w:t>
      </w:r>
      <w:r>
        <w:rPr>
          <w:b/>
          <w:bCs/>
        </w:rPr>
        <w:t xml:space="preserve">target MCL in IoT NTN, as well as the channel </w:t>
      </w:r>
      <w:r w:rsidRPr="003F6626">
        <w:rPr>
          <w:b/>
          <w:bCs/>
        </w:rPr>
        <w:t>repetition number requirement</w:t>
      </w:r>
      <w:r>
        <w:rPr>
          <w:b/>
          <w:bCs/>
        </w:rPr>
        <w:t>s to support target MCL, should be provided to help RAN2 conclude the exact HARQ enhancements.</w:t>
      </w:r>
    </w:p>
    <w:p w14:paraId="1674D50C" w14:textId="455F4520" w:rsidR="000A505D" w:rsidRPr="003F6626" w:rsidRDefault="000A505D" w:rsidP="000A505D">
      <w:pPr>
        <w:rPr>
          <w:b/>
          <w:bCs/>
        </w:rPr>
      </w:pPr>
      <w:r w:rsidRPr="003F6626">
        <w:rPr>
          <w:b/>
          <w:bCs/>
        </w:rPr>
        <w:t xml:space="preserve">Proposal </w:t>
      </w:r>
      <w:r>
        <w:rPr>
          <w:b/>
          <w:bCs/>
        </w:rPr>
        <w:t>6</w:t>
      </w:r>
      <w:r w:rsidRPr="003F6626">
        <w:rPr>
          <w:b/>
          <w:bCs/>
        </w:rPr>
        <w:t>: RAN</w:t>
      </w:r>
      <w:r>
        <w:rPr>
          <w:b/>
          <w:bCs/>
        </w:rPr>
        <w:t xml:space="preserve">2 </w:t>
      </w:r>
      <w:r w:rsidR="000571F8">
        <w:rPr>
          <w:b/>
          <w:bCs/>
        </w:rPr>
        <w:t>t</w:t>
      </w:r>
      <w:bookmarkStart w:id="0" w:name="_GoBack"/>
      <w:bookmarkEnd w:id="0"/>
      <w:r w:rsidR="000571F8">
        <w:rPr>
          <w:b/>
          <w:bCs/>
        </w:rPr>
        <w:t xml:space="preserve">o </w:t>
      </w:r>
      <w:r>
        <w:rPr>
          <w:b/>
          <w:bCs/>
        </w:rPr>
        <w:t>send LS to RAN1</w:t>
      </w:r>
      <w:r w:rsidRPr="003F6626">
        <w:rPr>
          <w:b/>
          <w:bCs/>
        </w:rPr>
        <w:t xml:space="preserve"> on </w:t>
      </w:r>
      <w:r>
        <w:rPr>
          <w:b/>
          <w:bCs/>
        </w:rPr>
        <w:t xml:space="preserve">the supported MCL and the channel </w:t>
      </w:r>
      <w:r w:rsidRPr="003F6626">
        <w:rPr>
          <w:b/>
          <w:bCs/>
        </w:rPr>
        <w:t>repetition number requirement</w:t>
      </w:r>
      <w:r>
        <w:rPr>
          <w:b/>
          <w:bCs/>
        </w:rPr>
        <w:t>s to support target MCL in IoT NTN.</w:t>
      </w:r>
    </w:p>
    <w:p w14:paraId="7716A3B5" w14:textId="2086AFB0" w:rsidR="00E706D1" w:rsidRPr="006E13D1" w:rsidRDefault="00E706D1" w:rsidP="00E706D1">
      <w:pPr>
        <w:pStyle w:val="Heading1"/>
      </w:pPr>
      <w:r>
        <w:t>Reference</w:t>
      </w:r>
    </w:p>
    <w:p w14:paraId="653EED19" w14:textId="6711C832" w:rsidR="00A209D6" w:rsidRDefault="00E706D1" w:rsidP="00A209D6">
      <w:r>
        <w:t xml:space="preserve">[1] </w:t>
      </w:r>
      <w:r w:rsidRPr="00E706D1">
        <w:t>R2-2008975</w:t>
      </w:r>
      <w:r w:rsidR="00F85754">
        <w:t xml:space="preserve"> </w:t>
      </w:r>
      <w:r w:rsidR="00F85754" w:rsidRPr="00F85754">
        <w:t>Summary #1 of 9.2.1 IoT NTN Scenarios</w:t>
      </w:r>
      <w:r w:rsidR="00F85754">
        <w:t>,</w:t>
      </w:r>
      <w:r w:rsidR="00F85754" w:rsidRPr="00F85754">
        <w:t xml:space="preserve"> Eutelsat</w:t>
      </w:r>
    </w:p>
    <w:p w14:paraId="40E6DD31" w14:textId="222FC284" w:rsidR="00D3406C" w:rsidRDefault="00D3406C" w:rsidP="00A209D6">
      <w:r>
        <w:t xml:space="preserve">[2] </w:t>
      </w:r>
      <w:r w:rsidR="00F64990" w:rsidRPr="00F64990">
        <w:t>Chairman's Notes RAN1#103-e</w:t>
      </w:r>
    </w:p>
    <w:p w14:paraId="1CE2F31C" w14:textId="5248878D" w:rsidR="004B07EB" w:rsidRDefault="004B07EB" w:rsidP="004B07EB">
      <w:r>
        <w:t xml:space="preserve">[3] </w:t>
      </w:r>
      <w:r w:rsidRPr="004B07EB">
        <w:t>RP-193235, “New Study WID on NB-IoT/</w:t>
      </w:r>
      <w:proofErr w:type="spellStart"/>
      <w:r w:rsidRPr="004B07EB">
        <w:t>eTMC</w:t>
      </w:r>
      <w:proofErr w:type="spellEnd"/>
      <w:r w:rsidRPr="004B07EB">
        <w:t xml:space="preserve"> support for NTN”, MediaTek</w:t>
      </w:r>
    </w:p>
    <w:p w14:paraId="03A6FA80" w14:textId="5AC09F6D" w:rsidR="00E0674E" w:rsidRDefault="00E0674E" w:rsidP="004B07EB">
      <w:r>
        <w:t xml:space="preserve">[4] </w:t>
      </w:r>
      <w:r w:rsidRPr="00E0674E">
        <w:t>R1-1706886 - Early data transmission for MTC</w:t>
      </w:r>
      <w:r>
        <w:t>, Ericsson</w:t>
      </w:r>
    </w:p>
    <w:p w14:paraId="2AB0FD3A" w14:textId="6A66CD24" w:rsidR="00E0674E" w:rsidRPr="004B07EB" w:rsidRDefault="00E0674E" w:rsidP="004B07EB">
      <w:r>
        <w:t xml:space="preserve">[5] </w:t>
      </w:r>
      <w:r w:rsidRPr="00E0674E">
        <w:t>R1-1706895 - Early data transmission for NB-IoT</w:t>
      </w:r>
      <w:r>
        <w:t>, Ericsson</w:t>
      </w:r>
    </w:p>
    <w:p w14:paraId="536764DE" w14:textId="652DB987" w:rsidR="002E3E10" w:rsidRDefault="002E3E10">
      <w:pPr>
        <w:spacing w:after="0"/>
      </w:pPr>
      <w:r>
        <w:br w:type="page"/>
      </w:r>
    </w:p>
    <w:p w14:paraId="09EB3CEE" w14:textId="59CFFA8A" w:rsidR="006C3290" w:rsidRDefault="006C3290" w:rsidP="006C3290">
      <w:pPr>
        <w:pStyle w:val="Heading1"/>
        <w:tabs>
          <w:tab w:val="left" w:pos="720"/>
        </w:tabs>
        <w:ind w:left="432" w:hanging="432"/>
        <w:rPr>
          <w:lang w:eastAsia="zh-CN"/>
        </w:rPr>
      </w:pPr>
      <w:r>
        <w:lastRenderedPageBreak/>
        <w:t xml:space="preserve">Annex A: General assumptions for </w:t>
      </w:r>
      <w:r w:rsidR="00151AED">
        <w:t>data rate calculation</w:t>
      </w:r>
    </w:p>
    <w:p w14:paraId="6278EDF3" w14:textId="45E98876" w:rsidR="002E3E10" w:rsidRPr="002E3E10" w:rsidRDefault="002E3E10" w:rsidP="002E3E10">
      <w:pPr>
        <w:pStyle w:val="Caption"/>
        <w:keepNext/>
        <w:numPr>
          <w:ilvl w:val="0"/>
          <w:numId w:val="13"/>
        </w:numPr>
        <w:jc w:val="left"/>
        <w:rPr>
          <w:szCs w:val="22"/>
        </w:rPr>
      </w:pPr>
      <w:bookmarkStart w:id="1" w:name="_Ref477776533"/>
      <w:r w:rsidRPr="002E3E10">
        <w:rPr>
          <w:szCs w:val="22"/>
        </w:rPr>
        <w:t xml:space="preserve">Assumed transmission times in </w:t>
      </w:r>
      <w:proofErr w:type="spellStart"/>
      <w:r w:rsidRPr="002E3E10">
        <w:rPr>
          <w:szCs w:val="22"/>
        </w:rPr>
        <w:t>eMTC</w:t>
      </w:r>
      <w:proofErr w:type="spellEnd"/>
      <w:r w:rsidRPr="002E3E10">
        <w:rPr>
          <w:szCs w:val="22"/>
        </w:rPr>
        <w:t xml:space="preserve"> in TN (Terrestrial Network)</w:t>
      </w:r>
      <w:r w:rsidR="00E0674E">
        <w:rPr>
          <w:szCs w:val="22"/>
        </w:rPr>
        <w:t xml:space="preserve"> [4]</w:t>
      </w:r>
    </w:p>
    <w:p w14:paraId="00DB1600" w14:textId="660F34EE" w:rsidR="006C3290" w:rsidRDefault="006C3290" w:rsidP="006C3290">
      <w:pPr>
        <w:pStyle w:val="Caption"/>
        <w:keepNext/>
        <w:rPr>
          <w:sz w:val="20"/>
        </w:rPr>
      </w:pPr>
      <w:bookmarkStart w:id="2" w:name="_Ref477776581"/>
      <w:bookmarkEnd w:id="1"/>
      <w:r>
        <w:rPr>
          <w:sz w:val="20"/>
        </w:rPr>
        <w:t>Table</w:t>
      </w:r>
      <w:bookmarkEnd w:id="2"/>
      <w:r w:rsidR="00BB094E">
        <w:t xml:space="preserve"> </w:t>
      </w:r>
      <w:r w:rsidR="00160799">
        <w:t>8</w:t>
      </w:r>
      <w:r>
        <w:rPr>
          <w:sz w:val="20"/>
        </w:rPr>
        <w:t xml:space="preserve">: Assumed transmission times in </w:t>
      </w:r>
      <w:proofErr w:type="spellStart"/>
      <w:r>
        <w:rPr>
          <w:sz w:val="20"/>
        </w:rPr>
        <w:t>ms</w:t>
      </w:r>
      <w:proofErr w:type="spellEnd"/>
      <w:r>
        <w:rPr>
          <w:sz w:val="20"/>
        </w:rPr>
        <w:t xml:space="preserve"> at 144, 154 and 164 dB coupling losses</w:t>
      </w:r>
    </w:p>
    <w:tbl>
      <w:tblPr>
        <w:tblStyle w:val="TableGrid"/>
        <w:tblW w:w="0" w:type="auto"/>
        <w:tblInd w:w="113" w:type="dxa"/>
        <w:tblLook w:val="04A0" w:firstRow="1" w:lastRow="0" w:firstColumn="1" w:lastColumn="0" w:noHBand="0" w:noVBand="1"/>
      </w:tblPr>
      <w:tblGrid>
        <w:gridCol w:w="1102"/>
        <w:gridCol w:w="1031"/>
        <w:gridCol w:w="1120"/>
        <w:gridCol w:w="1026"/>
        <w:gridCol w:w="1038"/>
        <w:gridCol w:w="1038"/>
        <w:gridCol w:w="1099"/>
        <w:gridCol w:w="1092"/>
        <w:gridCol w:w="972"/>
      </w:tblGrid>
      <w:tr w:rsidR="006C3290" w14:paraId="4DC5BE86" w14:textId="77777777" w:rsidTr="006C3290">
        <w:tc>
          <w:tcPr>
            <w:tcW w:w="1102" w:type="dxa"/>
            <w:tcBorders>
              <w:top w:val="single" w:sz="4" w:space="0" w:color="auto"/>
              <w:left w:val="single" w:sz="4" w:space="0" w:color="auto"/>
              <w:bottom w:val="single" w:sz="4" w:space="0" w:color="auto"/>
              <w:right w:val="single" w:sz="4" w:space="0" w:color="auto"/>
            </w:tcBorders>
            <w:hideMark/>
          </w:tcPr>
          <w:p w14:paraId="6FE7B91E" w14:textId="77777777" w:rsidR="006C3290" w:rsidRDefault="006C3290">
            <w:pPr>
              <w:pStyle w:val="TAH"/>
              <w:overflowPunct w:val="0"/>
              <w:autoSpaceDE w:val="0"/>
              <w:autoSpaceDN w:val="0"/>
              <w:adjustRightInd w:val="0"/>
              <w:rPr>
                <w:rFonts w:ascii="Times New Roman" w:hAnsi="Times New Roman"/>
              </w:rPr>
            </w:pPr>
            <w:r>
              <w:rPr>
                <w:rFonts w:ascii="Times New Roman" w:hAnsi="Times New Roman"/>
                <w:lang w:val="en-US"/>
              </w:rPr>
              <w:t>Coupling loss</w:t>
            </w:r>
          </w:p>
        </w:tc>
        <w:tc>
          <w:tcPr>
            <w:tcW w:w="1032" w:type="dxa"/>
            <w:tcBorders>
              <w:top w:val="single" w:sz="4" w:space="0" w:color="auto"/>
              <w:left w:val="single" w:sz="4" w:space="0" w:color="auto"/>
              <w:bottom w:val="single" w:sz="4" w:space="0" w:color="auto"/>
              <w:right w:val="single" w:sz="4" w:space="0" w:color="auto"/>
            </w:tcBorders>
            <w:hideMark/>
          </w:tcPr>
          <w:p w14:paraId="27B599CE" w14:textId="77777777" w:rsidR="006C3290" w:rsidRDefault="006C3290">
            <w:pPr>
              <w:pStyle w:val="TAH"/>
              <w:overflowPunct w:val="0"/>
              <w:autoSpaceDE w:val="0"/>
              <w:autoSpaceDN w:val="0"/>
              <w:adjustRightInd w:val="0"/>
              <w:rPr>
                <w:rFonts w:ascii="Times New Roman" w:hAnsi="Times New Roman"/>
                <w:lang w:val="en-US"/>
              </w:rPr>
            </w:pPr>
            <w:r>
              <w:rPr>
                <w:rFonts w:ascii="Times New Roman" w:hAnsi="Times New Roman"/>
                <w:lang w:val="en-US"/>
              </w:rPr>
              <w:t>PDSCH</w:t>
            </w:r>
          </w:p>
          <w:p w14:paraId="7CDA340C" w14:textId="77777777" w:rsidR="006C3290" w:rsidRDefault="006C3290">
            <w:pPr>
              <w:pStyle w:val="TAH"/>
              <w:overflowPunct w:val="0"/>
              <w:autoSpaceDE w:val="0"/>
              <w:autoSpaceDN w:val="0"/>
              <w:adjustRightInd w:val="0"/>
              <w:rPr>
                <w:rFonts w:ascii="Times New Roman" w:hAnsi="Times New Roman"/>
              </w:rPr>
            </w:pPr>
            <w:r>
              <w:rPr>
                <w:rFonts w:ascii="Times New Roman" w:hAnsi="Times New Roman"/>
                <w:sz w:val="16"/>
                <w:lang w:val="en-US"/>
              </w:rPr>
              <w:t>10% BLER</w:t>
            </w:r>
            <w:r>
              <w:rPr>
                <w:rFonts w:ascii="Times New Roman" w:hAnsi="Times New Roman"/>
                <w:sz w:val="16"/>
                <w:lang w:val="en-US"/>
              </w:rPr>
              <w:br/>
              <w:t>932 bit TBS</w:t>
            </w:r>
          </w:p>
        </w:tc>
        <w:tc>
          <w:tcPr>
            <w:tcW w:w="1121" w:type="dxa"/>
            <w:tcBorders>
              <w:top w:val="single" w:sz="4" w:space="0" w:color="auto"/>
              <w:left w:val="single" w:sz="4" w:space="0" w:color="auto"/>
              <w:bottom w:val="single" w:sz="4" w:space="0" w:color="auto"/>
              <w:right w:val="single" w:sz="4" w:space="0" w:color="auto"/>
            </w:tcBorders>
            <w:hideMark/>
          </w:tcPr>
          <w:p w14:paraId="5A0BA3BF" w14:textId="77777777" w:rsidR="006C3290" w:rsidRDefault="006C3290">
            <w:pPr>
              <w:pStyle w:val="TAH"/>
              <w:overflowPunct w:val="0"/>
              <w:autoSpaceDE w:val="0"/>
              <w:autoSpaceDN w:val="0"/>
              <w:adjustRightInd w:val="0"/>
              <w:rPr>
                <w:rFonts w:ascii="Times New Roman" w:hAnsi="Times New Roman"/>
                <w:lang w:val="sv-SE"/>
              </w:rPr>
            </w:pPr>
            <w:r>
              <w:rPr>
                <w:rFonts w:ascii="Times New Roman" w:hAnsi="Times New Roman"/>
                <w:lang w:val="sv-SE"/>
              </w:rPr>
              <w:t>PUSCH</w:t>
            </w:r>
          </w:p>
          <w:p w14:paraId="0B95CC1A" w14:textId="77777777" w:rsidR="006C3290" w:rsidRDefault="006C3290">
            <w:pPr>
              <w:pStyle w:val="TAH"/>
              <w:overflowPunct w:val="0"/>
              <w:autoSpaceDE w:val="0"/>
              <w:autoSpaceDN w:val="0"/>
              <w:adjustRightInd w:val="0"/>
              <w:rPr>
                <w:rFonts w:ascii="Times New Roman" w:hAnsi="Times New Roman"/>
                <w:sz w:val="16"/>
                <w:lang w:val="en-US"/>
              </w:rPr>
            </w:pPr>
            <w:r>
              <w:rPr>
                <w:rFonts w:ascii="Times New Roman" w:hAnsi="Times New Roman"/>
                <w:sz w:val="16"/>
                <w:lang w:val="en-US"/>
              </w:rPr>
              <w:t>10% or 40% BLER</w:t>
            </w:r>
          </w:p>
          <w:p w14:paraId="0CC3C2A3" w14:textId="77777777" w:rsidR="006C3290" w:rsidRDefault="006C3290">
            <w:pPr>
              <w:pStyle w:val="TAH"/>
              <w:overflowPunct w:val="0"/>
              <w:autoSpaceDE w:val="0"/>
              <w:autoSpaceDN w:val="0"/>
              <w:adjustRightInd w:val="0"/>
              <w:rPr>
                <w:rFonts w:ascii="Times New Roman" w:hAnsi="Times New Roman"/>
                <w:lang w:val="en-US"/>
              </w:rPr>
            </w:pPr>
            <w:r>
              <w:rPr>
                <w:rFonts w:ascii="Times New Roman" w:hAnsi="Times New Roman"/>
                <w:sz w:val="16"/>
                <w:lang w:val="en-US"/>
              </w:rPr>
              <w:t>932, 512 or 392 bit TBS</w:t>
            </w:r>
          </w:p>
        </w:tc>
        <w:tc>
          <w:tcPr>
            <w:tcW w:w="1020" w:type="dxa"/>
            <w:tcBorders>
              <w:top w:val="single" w:sz="4" w:space="0" w:color="auto"/>
              <w:left w:val="single" w:sz="4" w:space="0" w:color="auto"/>
              <w:bottom w:val="single" w:sz="4" w:space="0" w:color="auto"/>
              <w:right w:val="single" w:sz="4" w:space="0" w:color="auto"/>
            </w:tcBorders>
            <w:hideMark/>
          </w:tcPr>
          <w:p w14:paraId="4D0E9BBD" w14:textId="77777777" w:rsidR="006C3290" w:rsidRDefault="006C3290">
            <w:pPr>
              <w:pStyle w:val="TAH"/>
              <w:overflowPunct w:val="0"/>
              <w:autoSpaceDE w:val="0"/>
              <w:autoSpaceDN w:val="0"/>
              <w:adjustRightInd w:val="0"/>
              <w:rPr>
                <w:rFonts w:ascii="Times New Roman" w:hAnsi="Times New Roman"/>
                <w:lang w:val="en-US"/>
              </w:rPr>
            </w:pPr>
            <w:r>
              <w:rPr>
                <w:rFonts w:ascii="Times New Roman" w:hAnsi="Times New Roman"/>
                <w:lang w:val="en-US"/>
              </w:rPr>
              <w:t>MPDCCH</w:t>
            </w:r>
          </w:p>
          <w:p w14:paraId="4479882A" w14:textId="77777777" w:rsidR="006C3290" w:rsidRDefault="006C3290">
            <w:pPr>
              <w:pStyle w:val="TAH"/>
              <w:overflowPunct w:val="0"/>
              <w:autoSpaceDE w:val="0"/>
              <w:autoSpaceDN w:val="0"/>
              <w:adjustRightInd w:val="0"/>
              <w:rPr>
                <w:rFonts w:ascii="Times New Roman" w:hAnsi="Times New Roman"/>
              </w:rPr>
            </w:pPr>
            <w:r>
              <w:rPr>
                <w:rFonts w:ascii="Times New Roman" w:hAnsi="Times New Roman"/>
                <w:sz w:val="16"/>
                <w:lang w:val="en-US"/>
              </w:rPr>
              <w:t>10% BLER</w:t>
            </w:r>
          </w:p>
        </w:tc>
        <w:tc>
          <w:tcPr>
            <w:tcW w:w="1038" w:type="dxa"/>
            <w:tcBorders>
              <w:top w:val="single" w:sz="4" w:space="0" w:color="auto"/>
              <w:left w:val="single" w:sz="4" w:space="0" w:color="auto"/>
              <w:bottom w:val="single" w:sz="4" w:space="0" w:color="auto"/>
              <w:right w:val="single" w:sz="4" w:space="0" w:color="auto"/>
            </w:tcBorders>
            <w:hideMark/>
          </w:tcPr>
          <w:p w14:paraId="05697952" w14:textId="77777777" w:rsidR="006C3290" w:rsidRDefault="006C3290">
            <w:pPr>
              <w:pStyle w:val="TAH"/>
              <w:overflowPunct w:val="0"/>
              <w:autoSpaceDE w:val="0"/>
              <w:autoSpaceDN w:val="0"/>
              <w:adjustRightInd w:val="0"/>
              <w:rPr>
                <w:rFonts w:ascii="Times New Roman" w:hAnsi="Times New Roman"/>
                <w:lang w:val="en-US"/>
              </w:rPr>
            </w:pPr>
            <w:r>
              <w:rPr>
                <w:rFonts w:ascii="Times New Roman" w:hAnsi="Times New Roman"/>
                <w:lang w:val="en-US"/>
              </w:rPr>
              <w:t>PUCCH F1A</w:t>
            </w:r>
          </w:p>
          <w:p w14:paraId="3A5FEBE6" w14:textId="77777777" w:rsidR="006C3290" w:rsidRDefault="006C3290">
            <w:pPr>
              <w:pStyle w:val="TAH"/>
              <w:overflowPunct w:val="0"/>
              <w:autoSpaceDE w:val="0"/>
              <w:autoSpaceDN w:val="0"/>
              <w:adjustRightInd w:val="0"/>
              <w:rPr>
                <w:rFonts w:ascii="Times New Roman" w:hAnsi="Times New Roman"/>
              </w:rPr>
            </w:pPr>
            <w:r>
              <w:rPr>
                <w:rFonts w:ascii="Times New Roman" w:hAnsi="Times New Roman"/>
                <w:sz w:val="16"/>
                <w:lang w:val="en-US"/>
              </w:rPr>
              <w:t>10% BLER</w:t>
            </w:r>
          </w:p>
        </w:tc>
        <w:tc>
          <w:tcPr>
            <w:tcW w:w="1038" w:type="dxa"/>
            <w:tcBorders>
              <w:top w:val="single" w:sz="4" w:space="0" w:color="auto"/>
              <w:left w:val="single" w:sz="4" w:space="0" w:color="auto"/>
              <w:bottom w:val="single" w:sz="4" w:space="0" w:color="auto"/>
              <w:right w:val="single" w:sz="4" w:space="0" w:color="auto"/>
            </w:tcBorders>
            <w:hideMark/>
          </w:tcPr>
          <w:p w14:paraId="0CE9975F" w14:textId="77777777" w:rsidR="006C3290" w:rsidRDefault="006C3290">
            <w:pPr>
              <w:pStyle w:val="TAH"/>
              <w:overflowPunct w:val="0"/>
              <w:autoSpaceDE w:val="0"/>
              <w:autoSpaceDN w:val="0"/>
              <w:adjustRightInd w:val="0"/>
              <w:rPr>
                <w:rFonts w:ascii="Times New Roman" w:hAnsi="Times New Roman"/>
                <w:lang w:val="en-US"/>
              </w:rPr>
            </w:pPr>
            <w:r>
              <w:rPr>
                <w:rFonts w:ascii="Times New Roman" w:hAnsi="Times New Roman"/>
                <w:lang w:val="en-US"/>
              </w:rPr>
              <w:t>PRACH F0</w:t>
            </w:r>
          </w:p>
          <w:p w14:paraId="7860CF8E" w14:textId="77777777" w:rsidR="006C3290" w:rsidRDefault="006C3290">
            <w:pPr>
              <w:pStyle w:val="TAH"/>
              <w:overflowPunct w:val="0"/>
              <w:autoSpaceDE w:val="0"/>
              <w:autoSpaceDN w:val="0"/>
              <w:adjustRightInd w:val="0"/>
              <w:rPr>
                <w:rFonts w:ascii="Times New Roman" w:hAnsi="Times New Roman"/>
              </w:rPr>
            </w:pPr>
            <w:r>
              <w:rPr>
                <w:rFonts w:ascii="Times New Roman" w:hAnsi="Times New Roman"/>
                <w:sz w:val="16"/>
                <w:lang w:val="en-US"/>
              </w:rPr>
              <w:t>10% BLER</w:t>
            </w:r>
          </w:p>
        </w:tc>
        <w:tc>
          <w:tcPr>
            <w:tcW w:w="1100" w:type="dxa"/>
            <w:tcBorders>
              <w:top w:val="single" w:sz="4" w:space="0" w:color="auto"/>
              <w:left w:val="single" w:sz="4" w:space="0" w:color="auto"/>
              <w:bottom w:val="single" w:sz="4" w:space="0" w:color="auto"/>
              <w:right w:val="single" w:sz="4" w:space="0" w:color="auto"/>
            </w:tcBorders>
            <w:hideMark/>
          </w:tcPr>
          <w:p w14:paraId="350775B2" w14:textId="77777777" w:rsidR="006C3290" w:rsidRDefault="006C3290">
            <w:pPr>
              <w:pStyle w:val="TAH"/>
              <w:overflowPunct w:val="0"/>
              <w:autoSpaceDE w:val="0"/>
              <w:autoSpaceDN w:val="0"/>
              <w:adjustRightInd w:val="0"/>
              <w:rPr>
                <w:rFonts w:ascii="Times New Roman" w:hAnsi="Times New Roman"/>
                <w:lang w:val="en-US"/>
              </w:rPr>
            </w:pPr>
            <w:r>
              <w:rPr>
                <w:rFonts w:ascii="Times New Roman" w:hAnsi="Times New Roman"/>
                <w:lang w:val="en-US"/>
              </w:rPr>
              <w:t>PSS/SSS</w:t>
            </w:r>
          </w:p>
          <w:p w14:paraId="7A3AF1EC" w14:textId="77777777" w:rsidR="006C3290" w:rsidRDefault="006C3290">
            <w:pPr>
              <w:pStyle w:val="TAH"/>
              <w:overflowPunct w:val="0"/>
              <w:autoSpaceDE w:val="0"/>
              <w:autoSpaceDN w:val="0"/>
              <w:adjustRightInd w:val="0"/>
              <w:rPr>
                <w:rFonts w:ascii="Times New Roman" w:hAnsi="Times New Roman"/>
              </w:rPr>
            </w:pPr>
            <w:r>
              <w:rPr>
                <w:rFonts w:ascii="Times New Roman" w:hAnsi="Times New Roman"/>
                <w:sz w:val="16"/>
                <w:lang w:val="en-US"/>
              </w:rPr>
              <w:t>90</w:t>
            </w:r>
            <w:r>
              <w:rPr>
                <w:rFonts w:ascii="Times New Roman" w:hAnsi="Times New Roman"/>
                <w:sz w:val="16"/>
                <w:vertAlign w:val="superscript"/>
                <w:lang w:val="en-US"/>
              </w:rPr>
              <w:t>th</w:t>
            </w:r>
            <w:r>
              <w:rPr>
                <w:rFonts w:ascii="Times New Roman" w:hAnsi="Times New Roman"/>
                <w:sz w:val="16"/>
                <w:lang w:val="en-US"/>
              </w:rPr>
              <w:t xml:space="preserve"> percentile</w:t>
            </w:r>
          </w:p>
        </w:tc>
        <w:tc>
          <w:tcPr>
            <w:tcW w:w="1093" w:type="dxa"/>
            <w:tcBorders>
              <w:top w:val="single" w:sz="4" w:space="0" w:color="auto"/>
              <w:left w:val="single" w:sz="4" w:space="0" w:color="auto"/>
              <w:bottom w:val="single" w:sz="4" w:space="0" w:color="auto"/>
              <w:right w:val="single" w:sz="4" w:space="0" w:color="auto"/>
            </w:tcBorders>
            <w:hideMark/>
          </w:tcPr>
          <w:p w14:paraId="425FD6C8" w14:textId="77777777" w:rsidR="006C3290" w:rsidRDefault="006C3290">
            <w:pPr>
              <w:pStyle w:val="TAH"/>
              <w:overflowPunct w:val="0"/>
              <w:autoSpaceDE w:val="0"/>
              <w:autoSpaceDN w:val="0"/>
              <w:adjustRightInd w:val="0"/>
              <w:rPr>
                <w:rFonts w:ascii="Times New Roman" w:hAnsi="Times New Roman"/>
                <w:lang w:val="en-US"/>
              </w:rPr>
            </w:pPr>
            <w:r>
              <w:rPr>
                <w:rFonts w:ascii="Times New Roman" w:hAnsi="Times New Roman"/>
                <w:lang w:val="en-US"/>
              </w:rPr>
              <w:t>MIB</w:t>
            </w:r>
          </w:p>
          <w:p w14:paraId="71BF8DCC" w14:textId="77777777" w:rsidR="006C3290" w:rsidRDefault="006C3290">
            <w:pPr>
              <w:pStyle w:val="TAH"/>
              <w:overflowPunct w:val="0"/>
              <w:autoSpaceDE w:val="0"/>
              <w:autoSpaceDN w:val="0"/>
              <w:adjustRightInd w:val="0"/>
              <w:rPr>
                <w:rFonts w:ascii="Times New Roman" w:hAnsi="Times New Roman"/>
              </w:rPr>
            </w:pPr>
            <w:r>
              <w:rPr>
                <w:rFonts w:ascii="Times New Roman" w:hAnsi="Times New Roman"/>
                <w:sz w:val="16"/>
                <w:lang w:val="en-US"/>
              </w:rPr>
              <w:t>90</w:t>
            </w:r>
            <w:r>
              <w:rPr>
                <w:rFonts w:ascii="Times New Roman" w:hAnsi="Times New Roman"/>
                <w:sz w:val="16"/>
                <w:vertAlign w:val="superscript"/>
                <w:lang w:val="en-US"/>
              </w:rPr>
              <w:t>th</w:t>
            </w:r>
            <w:r>
              <w:rPr>
                <w:rFonts w:ascii="Times New Roman" w:hAnsi="Times New Roman"/>
                <w:sz w:val="16"/>
                <w:lang w:val="en-US"/>
              </w:rPr>
              <w:t xml:space="preserve"> percentile</w:t>
            </w:r>
          </w:p>
        </w:tc>
        <w:tc>
          <w:tcPr>
            <w:tcW w:w="972" w:type="dxa"/>
            <w:tcBorders>
              <w:top w:val="single" w:sz="4" w:space="0" w:color="auto"/>
              <w:left w:val="single" w:sz="4" w:space="0" w:color="auto"/>
              <w:bottom w:val="single" w:sz="4" w:space="0" w:color="auto"/>
              <w:right w:val="single" w:sz="4" w:space="0" w:color="auto"/>
            </w:tcBorders>
            <w:hideMark/>
          </w:tcPr>
          <w:p w14:paraId="5CAFAE76" w14:textId="77777777" w:rsidR="006C3290" w:rsidRDefault="006C3290">
            <w:pPr>
              <w:pStyle w:val="TAH"/>
              <w:overflowPunct w:val="0"/>
              <w:autoSpaceDE w:val="0"/>
              <w:autoSpaceDN w:val="0"/>
              <w:adjustRightInd w:val="0"/>
              <w:rPr>
                <w:rFonts w:ascii="Times New Roman" w:hAnsi="Times New Roman"/>
                <w:lang w:val="en-US"/>
              </w:rPr>
            </w:pPr>
            <w:r>
              <w:rPr>
                <w:rFonts w:ascii="Times New Roman" w:hAnsi="Times New Roman"/>
                <w:lang w:val="en-US"/>
              </w:rPr>
              <w:t>SIB1-BR</w:t>
            </w:r>
          </w:p>
          <w:p w14:paraId="5AC4DFAC" w14:textId="77777777" w:rsidR="006C3290" w:rsidRDefault="006C3290">
            <w:pPr>
              <w:pStyle w:val="TAH"/>
              <w:overflowPunct w:val="0"/>
              <w:autoSpaceDE w:val="0"/>
              <w:autoSpaceDN w:val="0"/>
              <w:adjustRightInd w:val="0"/>
              <w:rPr>
                <w:rFonts w:ascii="Times New Roman" w:hAnsi="Times New Roman"/>
                <w:lang w:val="en-US"/>
              </w:rPr>
            </w:pPr>
            <w:r>
              <w:rPr>
                <w:rFonts w:ascii="Times New Roman" w:hAnsi="Times New Roman"/>
                <w:sz w:val="16"/>
                <w:lang w:val="en-US"/>
              </w:rPr>
              <w:t>90</w:t>
            </w:r>
            <w:r>
              <w:rPr>
                <w:rFonts w:ascii="Times New Roman" w:hAnsi="Times New Roman"/>
                <w:sz w:val="16"/>
                <w:vertAlign w:val="superscript"/>
                <w:lang w:val="en-US"/>
              </w:rPr>
              <w:t>th</w:t>
            </w:r>
            <w:r>
              <w:rPr>
                <w:rFonts w:ascii="Times New Roman" w:hAnsi="Times New Roman"/>
                <w:sz w:val="16"/>
                <w:lang w:val="en-US"/>
              </w:rPr>
              <w:t xml:space="preserve"> percentile</w:t>
            </w:r>
          </w:p>
        </w:tc>
      </w:tr>
      <w:tr w:rsidR="006C3290" w14:paraId="6C685F89" w14:textId="77777777" w:rsidTr="006C3290">
        <w:tc>
          <w:tcPr>
            <w:tcW w:w="1102" w:type="dxa"/>
            <w:tcBorders>
              <w:top w:val="single" w:sz="4" w:space="0" w:color="auto"/>
              <w:left w:val="single" w:sz="4" w:space="0" w:color="auto"/>
              <w:bottom w:val="single" w:sz="4" w:space="0" w:color="auto"/>
              <w:right w:val="single" w:sz="4" w:space="0" w:color="auto"/>
            </w:tcBorders>
            <w:hideMark/>
          </w:tcPr>
          <w:p w14:paraId="362AE9E1" w14:textId="77777777" w:rsidR="006C3290" w:rsidRDefault="006C3290">
            <w:pPr>
              <w:pStyle w:val="TAC"/>
              <w:overflowPunct w:val="0"/>
              <w:autoSpaceDE w:val="0"/>
              <w:autoSpaceDN w:val="0"/>
              <w:adjustRightInd w:val="0"/>
              <w:rPr>
                <w:rFonts w:ascii="Times New Roman" w:hAnsi="Times New Roman"/>
              </w:rPr>
            </w:pPr>
            <w:r>
              <w:rPr>
                <w:rFonts w:ascii="Times New Roman" w:hAnsi="Times New Roman"/>
                <w:lang w:val="en-US"/>
              </w:rPr>
              <w:t>144</w:t>
            </w:r>
          </w:p>
        </w:tc>
        <w:tc>
          <w:tcPr>
            <w:tcW w:w="1032" w:type="dxa"/>
            <w:tcBorders>
              <w:top w:val="single" w:sz="4" w:space="0" w:color="auto"/>
              <w:left w:val="single" w:sz="4" w:space="0" w:color="auto"/>
              <w:bottom w:val="single" w:sz="4" w:space="0" w:color="auto"/>
              <w:right w:val="single" w:sz="4" w:space="0" w:color="auto"/>
            </w:tcBorders>
            <w:hideMark/>
          </w:tcPr>
          <w:p w14:paraId="275B365B" w14:textId="77777777" w:rsidR="006C3290" w:rsidRDefault="006C3290">
            <w:pPr>
              <w:pStyle w:val="TAC"/>
              <w:overflowPunct w:val="0"/>
              <w:autoSpaceDE w:val="0"/>
              <w:autoSpaceDN w:val="0"/>
              <w:adjustRightInd w:val="0"/>
              <w:rPr>
                <w:rFonts w:ascii="Times New Roman" w:hAnsi="Times New Roman"/>
              </w:rPr>
            </w:pPr>
            <w:r>
              <w:rPr>
                <w:rFonts w:ascii="Times New Roman" w:hAnsi="Times New Roman"/>
                <w:lang w:val="en-US"/>
              </w:rPr>
              <w:t>4</w:t>
            </w:r>
          </w:p>
        </w:tc>
        <w:tc>
          <w:tcPr>
            <w:tcW w:w="1121" w:type="dxa"/>
            <w:tcBorders>
              <w:top w:val="single" w:sz="4" w:space="0" w:color="auto"/>
              <w:left w:val="single" w:sz="4" w:space="0" w:color="auto"/>
              <w:bottom w:val="single" w:sz="4" w:space="0" w:color="auto"/>
              <w:right w:val="single" w:sz="4" w:space="0" w:color="auto"/>
            </w:tcBorders>
            <w:hideMark/>
          </w:tcPr>
          <w:p w14:paraId="7140FDD3"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16</w:t>
            </w:r>
          </w:p>
          <w:p w14:paraId="65566D67" w14:textId="77777777" w:rsidR="006C3290" w:rsidRDefault="006C3290">
            <w:pPr>
              <w:pStyle w:val="TAC"/>
              <w:overflowPunct w:val="0"/>
              <w:autoSpaceDE w:val="0"/>
              <w:autoSpaceDN w:val="0"/>
              <w:adjustRightInd w:val="0"/>
              <w:rPr>
                <w:rFonts w:ascii="Times New Roman" w:hAnsi="Times New Roman"/>
                <w:sz w:val="16"/>
                <w:lang w:val="en-US"/>
              </w:rPr>
            </w:pPr>
            <w:r>
              <w:rPr>
                <w:rFonts w:ascii="Times New Roman" w:hAnsi="Times New Roman"/>
                <w:sz w:val="16"/>
                <w:lang w:val="en-US"/>
              </w:rPr>
              <w:t>10% BLER</w:t>
            </w:r>
          </w:p>
          <w:p w14:paraId="3FAFFC08" w14:textId="77777777" w:rsidR="006C3290" w:rsidRDefault="006C3290">
            <w:pPr>
              <w:pStyle w:val="TAC"/>
              <w:overflowPunct w:val="0"/>
              <w:autoSpaceDE w:val="0"/>
              <w:autoSpaceDN w:val="0"/>
              <w:adjustRightInd w:val="0"/>
              <w:rPr>
                <w:rFonts w:ascii="Times New Roman" w:hAnsi="Times New Roman"/>
              </w:rPr>
            </w:pPr>
            <w:r>
              <w:rPr>
                <w:rFonts w:ascii="Times New Roman" w:hAnsi="Times New Roman"/>
                <w:sz w:val="16"/>
                <w:lang w:val="en-US"/>
              </w:rPr>
              <w:t>932 bit TBS</w:t>
            </w:r>
          </w:p>
        </w:tc>
        <w:tc>
          <w:tcPr>
            <w:tcW w:w="1020" w:type="dxa"/>
            <w:tcBorders>
              <w:top w:val="single" w:sz="4" w:space="0" w:color="auto"/>
              <w:left w:val="single" w:sz="4" w:space="0" w:color="auto"/>
              <w:bottom w:val="single" w:sz="4" w:space="0" w:color="auto"/>
              <w:right w:val="single" w:sz="4" w:space="0" w:color="auto"/>
            </w:tcBorders>
            <w:hideMark/>
          </w:tcPr>
          <w:p w14:paraId="5D64A329" w14:textId="77777777" w:rsidR="006C3290" w:rsidRDefault="006C3290">
            <w:pPr>
              <w:pStyle w:val="TAC"/>
              <w:overflowPunct w:val="0"/>
              <w:autoSpaceDE w:val="0"/>
              <w:autoSpaceDN w:val="0"/>
              <w:adjustRightInd w:val="0"/>
              <w:rPr>
                <w:rFonts w:ascii="Times New Roman" w:hAnsi="Times New Roman"/>
              </w:rPr>
            </w:pPr>
            <w:r>
              <w:rPr>
                <w:rFonts w:ascii="Times New Roman" w:hAnsi="Times New Roman"/>
                <w:lang w:val="en-US"/>
              </w:rPr>
              <w:t>1</w:t>
            </w:r>
          </w:p>
        </w:tc>
        <w:tc>
          <w:tcPr>
            <w:tcW w:w="1038" w:type="dxa"/>
            <w:tcBorders>
              <w:top w:val="single" w:sz="4" w:space="0" w:color="auto"/>
              <w:left w:val="single" w:sz="4" w:space="0" w:color="auto"/>
              <w:bottom w:val="single" w:sz="4" w:space="0" w:color="auto"/>
              <w:right w:val="single" w:sz="4" w:space="0" w:color="auto"/>
            </w:tcBorders>
            <w:hideMark/>
          </w:tcPr>
          <w:p w14:paraId="78D43714" w14:textId="77777777" w:rsidR="006C3290" w:rsidRDefault="006C3290">
            <w:pPr>
              <w:pStyle w:val="TAC"/>
              <w:overflowPunct w:val="0"/>
              <w:autoSpaceDE w:val="0"/>
              <w:autoSpaceDN w:val="0"/>
              <w:adjustRightInd w:val="0"/>
              <w:rPr>
                <w:rFonts w:ascii="Times New Roman" w:hAnsi="Times New Roman"/>
              </w:rPr>
            </w:pPr>
            <w:r>
              <w:rPr>
                <w:rFonts w:ascii="Times New Roman" w:hAnsi="Times New Roman"/>
                <w:lang w:val="en-US"/>
              </w:rPr>
              <w:t>1</w:t>
            </w:r>
          </w:p>
        </w:tc>
        <w:tc>
          <w:tcPr>
            <w:tcW w:w="1038" w:type="dxa"/>
            <w:tcBorders>
              <w:top w:val="single" w:sz="4" w:space="0" w:color="auto"/>
              <w:left w:val="single" w:sz="4" w:space="0" w:color="auto"/>
              <w:bottom w:val="single" w:sz="4" w:space="0" w:color="auto"/>
              <w:right w:val="single" w:sz="4" w:space="0" w:color="auto"/>
            </w:tcBorders>
            <w:hideMark/>
          </w:tcPr>
          <w:p w14:paraId="0051FCA5"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2</w:t>
            </w:r>
          </w:p>
        </w:tc>
        <w:tc>
          <w:tcPr>
            <w:tcW w:w="1100" w:type="dxa"/>
            <w:tcBorders>
              <w:top w:val="single" w:sz="4" w:space="0" w:color="auto"/>
              <w:left w:val="single" w:sz="4" w:space="0" w:color="auto"/>
              <w:bottom w:val="single" w:sz="4" w:space="0" w:color="auto"/>
              <w:right w:val="single" w:sz="4" w:space="0" w:color="auto"/>
            </w:tcBorders>
            <w:hideMark/>
          </w:tcPr>
          <w:p w14:paraId="6455FB83" w14:textId="77777777" w:rsidR="006C3290" w:rsidRDefault="006C3290">
            <w:pPr>
              <w:pStyle w:val="TAC"/>
              <w:overflowPunct w:val="0"/>
              <w:autoSpaceDE w:val="0"/>
              <w:autoSpaceDN w:val="0"/>
              <w:adjustRightInd w:val="0"/>
              <w:rPr>
                <w:rFonts w:ascii="Times New Roman" w:hAnsi="Times New Roman"/>
              </w:rPr>
            </w:pPr>
            <w:r>
              <w:rPr>
                <w:rFonts w:ascii="Times New Roman" w:hAnsi="Times New Roman"/>
                <w:lang w:val="en-US"/>
              </w:rPr>
              <w:t>40</w:t>
            </w:r>
          </w:p>
        </w:tc>
        <w:tc>
          <w:tcPr>
            <w:tcW w:w="1093" w:type="dxa"/>
            <w:tcBorders>
              <w:top w:val="single" w:sz="4" w:space="0" w:color="auto"/>
              <w:left w:val="single" w:sz="4" w:space="0" w:color="auto"/>
              <w:bottom w:val="single" w:sz="4" w:space="0" w:color="auto"/>
              <w:right w:val="single" w:sz="4" w:space="0" w:color="auto"/>
            </w:tcBorders>
            <w:hideMark/>
          </w:tcPr>
          <w:p w14:paraId="519ECBEC"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40</w:t>
            </w:r>
          </w:p>
        </w:tc>
        <w:tc>
          <w:tcPr>
            <w:tcW w:w="972" w:type="dxa"/>
            <w:tcBorders>
              <w:top w:val="single" w:sz="4" w:space="0" w:color="auto"/>
              <w:left w:val="single" w:sz="4" w:space="0" w:color="auto"/>
              <w:bottom w:val="single" w:sz="4" w:space="0" w:color="auto"/>
              <w:right w:val="single" w:sz="4" w:space="0" w:color="auto"/>
            </w:tcBorders>
            <w:hideMark/>
          </w:tcPr>
          <w:p w14:paraId="54020436"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80</w:t>
            </w:r>
          </w:p>
        </w:tc>
      </w:tr>
      <w:tr w:rsidR="006C3290" w14:paraId="73EA127E" w14:textId="77777777" w:rsidTr="006C3290">
        <w:tc>
          <w:tcPr>
            <w:tcW w:w="1102" w:type="dxa"/>
            <w:tcBorders>
              <w:top w:val="single" w:sz="4" w:space="0" w:color="auto"/>
              <w:left w:val="single" w:sz="4" w:space="0" w:color="auto"/>
              <w:bottom w:val="single" w:sz="4" w:space="0" w:color="auto"/>
              <w:right w:val="single" w:sz="4" w:space="0" w:color="auto"/>
            </w:tcBorders>
            <w:hideMark/>
          </w:tcPr>
          <w:p w14:paraId="7B25F564" w14:textId="77777777" w:rsidR="006C3290" w:rsidRDefault="006C3290">
            <w:pPr>
              <w:pStyle w:val="TAC"/>
              <w:overflowPunct w:val="0"/>
              <w:autoSpaceDE w:val="0"/>
              <w:autoSpaceDN w:val="0"/>
              <w:adjustRightInd w:val="0"/>
              <w:rPr>
                <w:rFonts w:ascii="Times New Roman" w:hAnsi="Times New Roman"/>
              </w:rPr>
            </w:pPr>
            <w:r>
              <w:rPr>
                <w:rFonts w:ascii="Times New Roman" w:hAnsi="Times New Roman"/>
                <w:lang w:val="en-US"/>
              </w:rPr>
              <w:t>154</w:t>
            </w:r>
          </w:p>
        </w:tc>
        <w:tc>
          <w:tcPr>
            <w:tcW w:w="1032" w:type="dxa"/>
            <w:tcBorders>
              <w:top w:val="single" w:sz="4" w:space="0" w:color="auto"/>
              <w:left w:val="single" w:sz="4" w:space="0" w:color="auto"/>
              <w:bottom w:val="single" w:sz="4" w:space="0" w:color="auto"/>
              <w:right w:val="single" w:sz="4" w:space="0" w:color="auto"/>
            </w:tcBorders>
            <w:hideMark/>
          </w:tcPr>
          <w:p w14:paraId="7A43E972"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64</w:t>
            </w:r>
          </w:p>
        </w:tc>
        <w:tc>
          <w:tcPr>
            <w:tcW w:w="1121" w:type="dxa"/>
            <w:tcBorders>
              <w:top w:val="single" w:sz="4" w:space="0" w:color="auto"/>
              <w:left w:val="single" w:sz="4" w:space="0" w:color="auto"/>
              <w:bottom w:val="single" w:sz="4" w:space="0" w:color="auto"/>
              <w:right w:val="single" w:sz="4" w:space="0" w:color="auto"/>
            </w:tcBorders>
            <w:hideMark/>
          </w:tcPr>
          <w:p w14:paraId="1A5FBED1"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256</w:t>
            </w:r>
          </w:p>
          <w:p w14:paraId="662809E7" w14:textId="77777777" w:rsidR="006C3290" w:rsidRDefault="006C3290">
            <w:pPr>
              <w:pStyle w:val="TAC"/>
              <w:overflowPunct w:val="0"/>
              <w:autoSpaceDE w:val="0"/>
              <w:autoSpaceDN w:val="0"/>
              <w:adjustRightInd w:val="0"/>
              <w:rPr>
                <w:rFonts w:ascii="Times New Roman" w:hAnsi="Times New Roman"/>
                <w:sz w:val="16"/>
                <w:lang w:val="en-US"/>
              </w:rPr>
            </w:pPr>
            <w:r>
              <w:rPr>
                <w:rFonts w:ascii="Times New Roman" w:hAnsi="Times New Roman"/>
                <w:sz w:val="16"/>
                <w:lang w:val="en-US"/>
              </w:rPr>
              <w:t>10% BLER</w:t>
            </w:r>
          </w:p>
          <w:p w14:paraId="2910C2AE"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sz w:val="16"/>
                <w:lang w:val="en-US"/>
              </w:rPr>
              <w:t>932 bit TBS</w:t>
            </w:r>
          </w:p>
        </w:tc>
        <w:tc>
          <w:tcPr>
            <w:tcW w:w="1020" w:type="dxa"/>
            <w:tcBorders>
              <w:top w:val="single" w:sz="4" w:space="0" w:color="auto"/>
              <w:left w:val="single" w:sz="4" w:space="0" w:color="auto"/>
              <w:bottom w:val="single" w:sz="4" w:space="0" w:color="auto"/>
              <w:right w:val="single" w:sz="4" w:space="0" w:color="auto"/>
            </w:tcBorders>
            <w:hideMark/>
          </w:tcPr>
          <w:p w14:paraId="030945F0"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8</w:t>
            </w:r>
          </w:p>
        </w:tc>
        <w:tc>
          <w:tcPr>
            <w:tcW w:w="1038" w:type="dxa"/>
            <w:tcBorders>
              <w:top w:val="single" w:sz="4" w:space="0" w:color="auto"/>
              <w:left w:val="single" w:sz="4" w:space="0" w:color="auto"/>
              <w:bottom w:val="single" w:sz="4" w:space="0" w:color="auto"/>
              <w:right w:val="single" w:sz="4" w:space="0" w:color="auto"/>
            </w:tcBorders>
            <w:hideMark/>
          </w:tcPr>
          <w:p w14:paraId="15CCA88F"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8</w:t>
            </w:r>
          </w:p>
        </w:tc>
        <w:tc>
          <w:tcPr>
            <w:tcW w:w="1038" w:type="dxa"/>
            <w:tcBorders>
              <w:top w:val="single" w:sz="4" w:space="0" w:color="auto"/>
              <w:left w:val="single" w:sz="4" w:space="0" w:color="auto"/>
              <w:bottom w:val="single" w:sz="4" w:space="0" w:color="auto"/>
              <w:right w:val="single" w:sz="4" w:space="0" w:color="auto"/>
            </w:tcBorders>
            <w:hideMark/>
          </w:tcPr>
          <w:p w14:paraId="676B3B68"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16</w:t>
            </w:r>
          </w:p>
        </w:tc>
        <w:tc>
          <w:tcPr>
            <w:tcW w:w="1100" w:type="dxa"/>
            <w:tcBorders>
              <w:top w:val="single" w:sz="4" w:space="0" w:color="auto"/>
              <w:left w:val="single" w:sz="4" w:space="0" w:color="auto"/>
              <w:bottom w:val="single" w:sz="4" w:space="0" w:color="auto"/>
              <w:right w:val="single" w:sz="4" w:space="0" w:color="auto"/>
            </w:tcBorders>
            <w:hideMark/>
          </w:tcPr>
          <w:p w14:paraId="17D3043D"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40</w:t>
            </w:r>
          </w:p>
        </w:tc>
        <w:tc>
          <w:tcPr>
            <w:tcW w:w="1093" w:type="dxa"/>
            <w:tcBorders>
              <w:top w:val="single" w:sz="4" w:space="0" w:color="auto"/>
              <w:left w:val="single" w:sz="4" w:space="0" w:color="auto"/>
              <w:bottom w:val="single" w:sz="4" w:space="0" w:color="auto"/>
              <w:right w:val="single" w:sz="4" w:space="0" w:color="auto"/>
            </w:tcBorders>
            <w:hideMark/>
          </w:tcPr>
          <w:p w14:paraId="15564A84"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40</w:t>
            </w:r>
          </w:p>
        </w:tc>
        <w:tc>
          <w:tcPr>
            <w:tcW w:w="972" w:type="dxa"/>
            <w:tcBorders>
              <w:top w:val="single" w:sz="4" w:space="0" w:color="auto"/>
              <w:left w:val="single" w:sz="4" w:space="0" w:color="auto"/>
              <w:bottom w:val="single" w:sz="4" w:space="0" w:color="auto"/>
              <w:right w:val="single" w:sz="4" w:space="0" w:color="auto"/>
            </w:tcBorders>
            <w:hideMark/>
          </w:tcPr>
          <w:p w14:paraId="2A755FD4"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80</w:t>
            </w:r>
          </w:p>
        </w:tc>
      </w:tr>
      <w:tr w:rsidR="006C3290" w14:paraId="6406ABC0" w14:textId="77777777" w:rsidTr="006C3290">
        <w:tc>
          <w:tcPr>
            <w:tcW w:w="1102" w:type="dxa"/>
            <w:tcBorders>
              <w:top w:val="single" w:sz="4" w:space="0" w:color="auto"/>
              <w:left w:val="single" w:sz="4" w:space="0" w:color="auto"/>
              <w:bottom w:val="single" w:sz="4" w:space="0" w:color="auto"/>
              <w:right w:val="single" w:sz="4" w:space="0" w:color="auto"/>
            </w:tcBorders>
            <w:hideMark/>
          </w:tcPr>
          <w:p w14:paraId="75D45ABD" w14:textId="77777777" w:rsidR="006C3290" w:rsidRDefault="006C3290">
            <w:pPr>
              <w:pStyle w:val="TAC"/>
              <w:overflowPunct w:val="0"/>
              <w:autoSpaceDE w:val="0"/>
              <w:autoSpaceDN w:val="0"/>
              <w:adjustRightInd w:val="0"/>
              <w:rPr>
                <w:rFonts w:ascii="Times New Roman" w:hAnsi="Times New Roman"/>
              </w:rPr>
            </w:pPr>
            <w:r>
              <w:rPr>
                <w:rFonts w:ascii="Times New Roman" w:hAnsi="Times New Roman"/>
                <w:lang w:val="en-US"/>
              </w:rPr>
              <w:t>164</w:t>
            </w:r>
          </w:p>
        </w:tc>
        <w:tc>
          <w:tcPr>
            <w:tcW w:w="1032" w:type="dxa"/>
            <w:tcBorders>
              <w:top w:val="single" w:sz="4" w:space="0" w:color="auto"/>
              <w:left w:val="single" w:sz="4" w:space="0" w:color="auto"/>
              <w:bottom w:val="single" w:sz="4" w:space="0" w:color="auto"/>
              <w:right w:val="single" w:sz="4" w:space="0" w:color="auto"/>
            </w:tcBorders>
            <w:hideMark/>
          </w:tcPr>
          <w:p w14:paraId="6EAA054F" w14:textId="77777777" w:rsidR="006C3290" w:rsidRDefault="006C3290">
            <w:pPr>
              <w:pStyle w:val="TAC"/>
              <w:overflowPunct w:val="0"/>
              <w:autoSpaceDE w:val="0"/>
              <w:autoSpaceDN w:val="0"/>
              <w:adjustRightInd w:val="0"/>
              <w:rPr>
                <w:rFonts w:ascii="Times New Roman" w:hAnsi="Times New Roman"/>
              </w:rPr>
            </w:pPr>
            <w:r>
              <w:rPr>
                <w:rFonts w:ascii="Times New Roman" w:hAnsi="Times New Roman"/>
                <w:lang w:val="en-US"/>
              </w:rPr>
              <w:t>1024</w:t>
            </w:r>
          </w:p>
        </w:tc>
        <w:tc>
          <w:tcPr>
            <w:tcW w:w="1121" w:type="dxa"/>
            <w:tcBorders>
              <w:top w:val="single" w:sz="4" w:space="0" w:color="auto"/>
              <w:left w:val="single" w:sz="4" w:space="0" w:color="auto"/>
              <w:bottom w:val="single" w:sz="4" w:space="0" w:color="auto"/>
              <w:right w:val="single" w:sz="4" w:space="0" w:color="auto"/>
            </w:tcBorders>
            <w:hideMark/>
          </w:tcPr>
          <w:p w14:paraId="0B9AA342" w14:textId="77777777" w:rsidR="006C3290" w:rsidRDefault="006C3290">
            <w:pPr>
              <w:pStyle w:val="TAC"/>
              <w:overflowPunct w:val="0"/>
              <w:autoSpaceDE w:val="0"/>
              <w:autoSpaceDN w:val="0"/>
              <w:adjustRightInd w:val="0"/>
              <w:rPr>
                <w:rFonts w:ascii="Times New Roman" w:hAnsi="Times New Roman"/>
                <w:lang w:val="sv-SE"/>
              </w:rPr>
            </w:pPr>
            <w:r>
              <w:rPr>
                <w:rFonts w:ascii="Times New Roman" w:hAnsi="Times New Roman"/>
                <w:lang w:val="sv-SE"/>
              </w:rPr>
              <w:t xml:space="preserve">2048 </w:t>
            </w:r>
          </w:p>
          <w:p w14:paraId="4675E2AF" w14:textId="77777777" w:rsidR="006C3290" w:rsidRDefault="006C3290">
            <w:pPr>
              <w:pStyle w:val="TAC"/>
              <w:overflowPunct w:val="0"/>
              <w:autoSpaceDE w:val="0"/>
              <w:autoSpaceDN w:val="0"/>
              <w:adjustRightInd w:val="0"/>
              <w:rPr>
                <w:rFonts w:ascii="Times New Roman" w:hAnsi="Times New Roman"/>
                <w:sz w:val="16"/>
                <w:lang w:val="sv-SE"/>
              </w:rPr>
            </w:pPr>
            <w:r>
              <w:rPr>
                <w:rFonts w:ascii="Times New Roman" w:hAnsi="Times New Roman"/>
                <w:sz w:val="16"/>
                <w:lang w:val="sv-SE"/>
              </w:rPr>
              <w:t>10% BLER, 392 bit TBS</w:t>
            </w:r>
          </w:p>
          <w:p w14:paraId="338626E5" w14:textId="77777777" w:rsidR="006C3290" w:rsidRDefault="006C3290">
            <w:pPr>
              <w:pStyle w:val="TAC"/>
              <w:overflowPunct w:val="0"/>
              <w:autoSpaceDE w:val="0"/>
              <w:autoSpaceDN w:val="0"/>
              <w:adjustRightInd w:val="0"/>
              <w:rPr>
                <w:rFonts w:ascii="Times New Roman" w:hAnsi="Times New Roman"/>
                <w:lang w:val="sv-SE"/>
              </w:rPr>
            </w:pPr>
            <w:r>
              <w:rPr>
                <w:rFonts w:ascii="Times New Roman" w:hAnsi="Times New Roman"/>
                <w:lang w:val="sv-SE"/>
              </w:rPr>
              <w:t>1024</w:t>
            </w:r>
          </w:p>
          <w:p w14:paraId="3C8EF86E" w14:textId="77777777" w:rsidR="006C3290" w:rsidRDefault="006C3290">
            <w:pPr>
              <w:pStyle w:val="TAC"/>
              <w:overflowPunct w:val="0"/>
              <w:autoSpaceDE w:val="0"/>
              <w:autoSpaceDN w:val="0"/>
              <w:adjustRightInd w:val="0"/>
              <w:rPr>
                <w:rFonts w:ascii="Times New Roman" w:hAnsi="Times New Roman"/>
                <w:sz w:val="16"/>
                <w:lang w:val="sv-SE"/>
              </w:rPr>
            </w:pPr>
            <w:r>
              <w:rPr>
                <w:rFonts w:ascii="Times New Roman" w:hAnsi="Times New Roman"/>
                <w:sz w:val="16"/>
                <w:lang w:val="sv-SE"/>
              </w:rPr>
              <w:t>42% BLER, 512 bit TBS</w:t>
            </w:r>
          </w:p>
        </w:tc>
        <w:tc>
          <w:tcPr>
            <w:tcW w:w="1020" w:type="dxa"/>
            <w:tcBorders>
              <w:top w:val="single" w:sz="4" w:space="0" w:color="auto"/>
              <w:left w:val="single" w:sz="4" w:space="0" w:color="auto"/>
              <w:bottom w:val="single" w:sz="4" w:space="0" w:color="auto"/>
              <w:right w:val="single" w:sz="4" w:space="0" w:color="auto"/>
            </w:tcBorders>
            <w:hideMark/>
          </w:tcPr>
          <w:p w14:paraId="53DD7A9D" w14:textId="77777777" w:rsidR="006C3290" w:rsidRDefault="006C3290">
            <w:pPr>
              <w:pStyle w:val="TAC"/>
              <w:overflowPunct w:val="0"/>
              <w:autoSpaceDE w:val="0"/>
              <w:autoSpaceDN w:val="0"/>
              <w:adjustRightInd w:val="0"/>
              <w:rPr>
                <w:rFonts w:ascii="Times New Roman" w:hAnsi="Times New Roman"/>
              </w:rPr>
            </w:pPr>
            <w:r>
              <w:rPr>
                <w:rFonts w:ascii="Times New Roman" w:hAnsi="Times New Roman"/>
                <w:lang w:val="en-US"/>
              </w:rPr>
              <w:t>64</w:t>
            </w:r>
          </w:p>
        </w:tc>
        <w:tc>
          <w:tcPr>
            <w:tcW w:w="1038" w:type="dxa"/>
            <w:tcBorders>
              <w:top w:val="single" w:sz="4" w:space="0" w:color="auto"/>
              <w:left w:val="single" w:sz="4" w:space="0" w:color="auto"/>
              <w:bottom w:val="single" w:sz="4" w:space="0" w:color="auto"/>
              <w:right w:val="single" w:sz="4" w:space="0" w:color="auto"/>
            </w:tcBorders>
            <w:hideMark/>
          </w:tcPr>
          <w:p w14:paraId="72B5AD07" w14:textId="77777777" w:rsidR="006C3290" w:rsidRDefault="006C3290">
            <w:pPr>
              <w:pStyle w:val="TAC"/>
              <w:overflowPunct w:val="0"/>
              <w:autoSpaceDE w:val="0"/>
              <w:autoSpaceDN w:val="0"/>
              <w:adjustRightInd w:val="0"/>
              <w:rPr>
                <w:rFonts w:ascii="Times New Roman" w:hAnsi="Times New Roman"/>
              </w:rPr>
            </w:pPr>
            <w:r>
              <w:rPr>
                <w:rFonts w:ascii="Times New Roman" w:hAnsi="Times New Roman"/>
                <w:lang w:val="en-US"/>
              </w:rPr>
              <w:t>32</w:t>
            </w:r>
          </w:p>
        </w:tc>
        <w:tc>
          <w:tcPr>
            <w:tcW w:w="1038" w:type="dxa"/>
            <w:tcBorders>
              <w:top w:val="single" w:sz="4" w:space="0" w:color="auto"/>
              <w:left w:val="single" w:sz="4" w:space="0" w:color="auto"/>
              <w:bottom w:val="single" w:sz="4" w:space="0" w:color="auto"/>
              <w:right w:val="single" w:sz="4" w:space="0" w:color="auto"/>
            </w:tcBorders>
            <w:hideMark/>
          </w:tcPr>
          <w:p w14:paraId="3EBBD722" w14:textId="77777777" w:rsidR="006C3290" w:rsidRDefault="006C3290">
            <w:pPr>
              <w:pStyle w:val="TAC"/>
              <w:overflowPunct w:val="0"/>
              <w:autoSpaceDE w:val="0"/>
              <w:autoSpaceDN w:val="0"/>
              <w:adjustRightInd w:val="0"/>
              <w:rPr>
                <w:rFonts w:ascii="Times New Roman" w:hAnsi="Times New Roman"/>
              </w:rPr>
            </w:pPr>
            <w:r>
              <w:rPr>
                <w:rFonts w:ascii="Times New Roman" w:hAnsi="Times New Roman"/>
                <w:lang w:val="en-US"/>
              </w:rPr>
              <w:t>128</w:t>
            </w:r>
          </w:p>
        </w:tc>
        <w:tc>
          <w:tcPr>
            <w:tcW w:w="1100" w:type="dxa"/>
            <w:tcBorders>
              <w:top w:val="single" w:sz="4" w:space="0" w:color="auto"/>
              <w:left w:val="single" w:sz="4" w:space="0" w:color="auto"/>
              <w:bottom w:val="single" w:sz="4" w:space="0" w:color="auto"/>
              <w:right w:val="single" w:sz="4" w:space="0" w:color="auto"/>
            </w:tcBorders>
            <w:hideMark/>
          </w:tcPr>
          <w:p w14:paraId="47391B47" w14:textId="77777777" w:rsidR="006C3290" w:rsidRDefault="006C3290">
            <w:pPr>
              <w:pStyle w:val="TAC"/>
              <w:overflowPunct w:val="0"/>
              <w:autoSpaceDE w:val="0"/>
              <w:autoSpaceDN w:val="0"/>
              <w:adjustRightInd w:val="0"/>
              <w:rPr>
                <w:rFonts w:ascii="Times New Roman" w:hAnsi="Times New Roman"/>
              </w:rPr>
            </w:pPr>
            <w:r>
              <w:rPr>
                <w:rFonts w:ascii="Times New Roman" w:hAnsi="Times New Roman"/>
                <w:lang w:val="en-US"/>
              </w:rPr>
              <w:t>460</w:t>
            </w:r>
          </w:p>
        </w:tc>
        <w:tc>
          <w:tcPr>
            <w:tcW w:w="1093" w:type="dxa"/>
            <w:tcBorders>
              <w:top w:val="single" w:sz="4" w:space="0" w:color="auto"/>
              <w:left w:val="single" w:sz="4" w:space="0" w:color="auto"/>
              <w:bottom w:val="single" w:sz="4" w:space="0" w:color="auto"/>
              <w:right w:val="single" w:sz="4" w:space="0" w:color="auto"/>
            </w:tcBorders>
            <w:hideMark/>
          </w:tcPr>
          <w:p w14:paraId="74D84A28" w14:textId="77777777" w:rsidR="006C3290" w:rsidRDefault="006C3290">
            <w:pPr>
              <w:pStyle w:val="TAC"/>
              <w:overflowPunct w:val="0"/>
              <w:autoSpaceDE w:val="0"/>
              <w:autoSpaceDN w:val="0"/>
              <w:adjustRightInd w:val="0"/>
              <w:rPr>
                <w:rFonts w:ascii="Times New Roman" w:hAnsi="Times New Roman"/>
              </w:rPr>
            </w:pPr>
            <w:r>
              <w:rPr>
                <w:rFonts w:ascii="Times New Roman" w:hAnsi="Times New Roman"/>
                <w:lang w:val="en-US"/>
              </w:rPr>
              <w:t>640</w:t>
            </w:r>
          </w:p>
        </w:tc>
        <w:tc>
          <w:tcPr>
            <w:tcW w:w="972" w:type="dxa"/>
            <w:tcBorders>
              <w:top w:val="single" w:sz="4" w:space="0" w:color="auto"/>
              <w:left w:val="single" w:sz="4" w:space="0" w:color="auto"/>
              <w:bottom w:val="single" w:sz="4" w:space="0" w:color="auto"/>
              <w:right w:val="single" w:sz="4" w:space="0" w:color="auto"/>
            </w:tcBorders>
            <w:hideMark/>
          </w:tcPr>
          <w:p w14:paraId="28A1D8CB"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640</w:t>
            </w:r>
          </w:p>
        </w:tc>
      </w:tr>
    </w:tbl>
    <w:p w14:paraId="6EF7D3F1" w14:textId="77777777" w:rsidR="006C3290" w:rsidRDefault="006C3290" w:rsidP="006C3290">
      <w:pPr>
        <w:rPr>
          <w:sz w:val="22"/>
        </w:rPr>
      </w:pPr>
    </w:p>
    <w:p w14:paraId="746B02A2" w14:textId="1CE7E9C7" w:rsidR="002E3E10" w:rsidRDefault="002E3E10" w:rsidP="002E3E10">
      <w:pPr>
        <w:pStyle w:val="Caption"/>
        <w:keepNext/>
        <w:rPr>
          <w:sz w:val="20"/>
        </w:rPr>
      </w:pPr>
      <w:r>
        <w:rPr>
          <w:sz w:val="20"/>
        </w:rPr>
        <w:t xml:space="preserve">Table </w:t>
      </w:r>
      <w:r w:rsidR="00160799">
        <w:t>9</w:t>
      </w:r>
      <w:r>
        <w:rPr>
          <w:sz w:val="20"/>
        </w:rPr>
        <w:t>: Radio related assumptions.</w:t>
      </w:r>
    </w:p>
    <w:tbl>
      <w:tblPr>
        <w:tblStyle w:val="TableGrid"/>
        <w:tblW w:w="0" w:type="auto"/>
        <w:tblLook w:val="04A0" w:firstRow="1" w:lastRow="0" w:firstColumn="1" w:lastColumn="0" w:noHBand="0" w:noVBand="1"/>
      </w:tblPr>
      <w:tblGrid>
        <w:gridCol w:w="4248"/>
        <w:gridCol w:w="5381"/>
      </w:tblGrid>
      <w:tr w:rsidR="002E3E10" w14:paraId="6B51793F" w14:textId="77777777" w:rsidTr="004B0C36">
        <w:tc>
          <w:tcPr>
            <w:tcW w:w="4248" w:type="dxa"/>
            <w:tcBorders>
              <w:top w:val="single" w:sz="4" w:space="0" w:color="auto"/>
              <w:left w:val="single" w:sz="4" w:space="0" w:color="auto"/>
              <w:bottom w:val="single" w:sz="4" w:space="0" w:color="auto"/>
              <w:right w:val="single" w:sz="4" w:space="0" w:color="auto"/>
            </w:tcBorders>
            <w:hideMark/>
          </w:tcPr>
          <w:p w14:paraId="4850F058" w14:textId="77777777" w:rsidR="002E3E10" w:rsidRDefault="002E3E10" w:rsidP="004B0C36">
            <w:pPr>
              <w:pStyle w:val="TAH"/>
              <w:overflowPunct w:val="0"/>
              <w:autoSpaceDE w:val="0"/>
              <w:autoSpaceDN w:val="0"/>
              <w:adjustRightInd w:val="0"/>
              <w:rPr>
                <w:rFonts w:ascii="Times New Roman" w:hAnsi="Times New Roman"/>
                <w:lang w:val="en-US"/>
              </w:rPr>
            </w:pPr>
            <w:r>
              <w:rPr>
                <w:rFonts w:ascii="Times New Roman" w:hAnsi="Times New Roman"/>
                <w:lang w:val="en-US"/>
              </w:rPr>
              <w:t>Parameter</w:t>
            </w:r>
          </w:p>
        </w:tc>
        <w:tc>
          <w:tcPr>
            <w:tcW w:w="5381" w:type="dxa"/>
            <w:tcBorders>
              <w:top w:val="single" w:sz="4" w:space="0" w:color="auto"/>
              <w:left w:val="single" w:sz="4" w:space="0" w:color="auto"/>
              <w:bottom w:val="single" w:sz="4" w:space="0" w:color="auto"/>
              <w:right w:val="single" w:sz="4" w:space="0" w:color="auto"/>
            </w:tcBorders>
            <w:hideMark/>
          </w:tcPr>
          <w:p w14:paraId="64214498" w14:textId="77777777" w:rsidR="002E3E10" w:rsidRDefault="002E3E10" w:rsidP="004B0C36">
            <w:pPr>
              <w:pStyle w:val="TAH"/>
              <w:overflowPunct w:val="0"/>
              <w:autoSpaceDE w:val="0"/>
              <w:autoSpaceDN w:val="0"/>
              <w:adjustRightInd w:val="0"/>
              <w:rPr>
                <w:rFonts w:ascii="Times New Roman" w:hAnsi="Times New Roman"/>
                <w:lang w:val="en-US"/>
              </w:rPr>
            </w:pPr>
            <w:r>
              <w:rPr>
                <w:rFonts w:ascii="Times New Roman" w:hAnsi="Times New Roman"/>
                <w:lang w:val="en-US"/>
              </w:rPr>
              <w:t>Assumption</w:t>
            </w:r>
          </w:p>
        </w:tc>
      </w:tr>
      <w:tr w:rsidR="002E3E10" w14:paraId="0192CEB4" w14:textId="77777777" w:rsidTr="004B0C36">
        <w:tc>
          <w:tcPr>
            <w:tcW w:w="4248" w:type="dxa"/>
            <w:tcBorders>
              <w:top w:val="single" w:sz="4" w:space="0" w:color="auto"/>
              <w:left w:val="single" w:sz="4" w:space="0" w:color="auto"/>
              <w:bottom w:val="single" w:sz="4" w:space="0" w:color="auto"/>
              <w:right w:val="single" w:sz="4" w:space="0" w:color="auto"/>
            </w:tcBorders>
            <w:hideMark/>
          </w:tcPr>
          <w:p w14:paraId="2FA553A8"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Propagation condition</w:t>
            </w:r>
          </w:p>
        </w:tc>
        <w:tc>
          <w:tcPr>
            <w:tcW w:w="5381" w:type="dxa"/>
            <w:tcBorders>
              <w:top w:val="single" w:sz="4" w:space="0" w:color="auto"/>
              <w:left w:val="single" w:sz="4" w:space="0" w:color="auto"/>
              <w:bottom w:val="single" w:sz="4" w:space="0" w:color="auto"/>
              <w:right w:val="single" w:sz="4" w:space="0" w:color="auto"/>
            </w:tcBorders>
            <w:hideMark/>
          </w:tcPr>
          <w:p w14:paraId="748731EA"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ETU, EPA</w:t>
            </w:r>
          </w:p>
        </w:tc>
      </w:tr>
      <w:tr w:rsidR="002E3E10" w14:paraId="1F72F439" w14:textId="77777777" w:rsidTr="004B0C36">
        <w:tc>
          <w:tcPr>
            <w:tcW w:w="4248" w:type="dxa"/>
            <w:tcBorders>
              <w:top w:val="single" w:sz="4" w:space="0" w:color="auto"/>
              <w:left w:val="single" w:sz="4" w:space="0" w:color="auto"/>
              <w:bottom w:val="single" w:sz="4" w:space="0" w:color="auto"/>
              <w:right w:val="single" w:sz="4" w:space="0" w:color="auto"/>
            </w:tcBorders>
            <w:hideMark/>
          </w:tcPr>
          <w:p w14:paraId="78108A0E"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 xml:space="preserve">Fading </w:t>
            </w:r>
          </w:p>
        </w:tc>
        <w:tc>
          <w:tcPr>
            <w:tcW w:w="5381" w:type="dxa"/>
            <w:tcBorders>
              <w:top w:val="single" w:sz="4" w:space="0" w:color="auto"/>
              <w:left w:val="single" w:sz="4" w:space="0" w:color="auto"/>
              <w:bottom w:val="single" w:sz="4" w:space="0" w:color="auto"/>
              <w:right w:val="single" w:sz="4" w:space="0" w:color="auto"/>
            </w:tcBorders>
            <w:hideMark/>
          </w:tcPr>
          <w:p w14:paraId="2D8D43E8"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 xml:space="preserve">Rayleigh, 1 Hz </w:t>
            </w:r>
          </w:p>
        </w:tc>
      </w:tr>
      <w:tr w:rsidR="002E3E10" w14:paraId="17E57AC6" w14:textId="77777777" w:rsidTr="004B0C36">
        <w:tc>
          <w:tcPr>
            <w:tcW w:w="4248" w:type="dxa"/>
            <w:tcBorders>
              <w:top w:val="single" w:sz="4" w:space="0" w:color="auto"/>
              <w:left w:val="single" w:sz="4" w:space="0" w:color="auto"/>
              <w:bottom w:val="single" w:sz="4" w:space="0" w:color="auto"/>
              <w:right w:val="single" w:sz="4" w:space="0" w:color="auto"/>
            </w:tcBorders>
            <w:hideMark/>
          </w:tcPr>
          <w:p w14:paraId="180FF97D"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Mobile NF</w:t>
            </w:r>
          </w:p>
        </w:tc>
        <w:tc>
          <w:tcPr>
            <w:tcW w:w="5381" w:type="dxa"/>
            <w:tcBorders>
              <w:top w:val="single" w:sz="4" w:space="0" w:color="auto"/>
              <w:left w:val="single" w:sz="4" w:space="0" w:color="auto"/>
              <w:bottom w:val="single" w:sz="4" w:space="0" w:color="auto"/>
              <w:right w:val="single" w:sz="4" w:space="0" w:color="auto"/>
            </w:tcBorders>
            <w:hideMark/>
          </w:tcPr>
          <w:p w14:paraId="37E2EE87"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 xml:space="preserve">5 dB </w:t>
            </w:r>
          </w:p>
        </w:tc>
      </w:tr>
      <w:tr w:rsidR="002E3E10" w14:paraId="6D58266B" w14:textId="77777777" w:rsidTr="004B0C36">
        <w:tc>
          <w:tcPr>
            <w:tcW w:w="4248" w:type="dxa"/>
            <w:tcBorders>
              <w:top w:val="single" w:sz="4" w:space="0" w:color="auto"/>
              <w:left w:val="single" w:sz="4" w:space="0" w:color="auto"/>
              <w:bottom w:val="single" w:sz="4" w:space="0" w:color="auto"/>
              <w:right w:val="single" w:sz="4" w:space="0" w:color="auto"/>
            </w:tcBorders>
            <w:hideMark/>
          </w:tcPr>
          <w:p w14:paraId="59A3CD94"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Base station NF</w:t>
            </w:r>
          </w:p>
        </w:tc>
        <w:tc>
          <w:tcPr>
            <w:tcW w:w="5381" w:type="dxa"/>
            <w:tcBorders>
              <w:top w:val="single" w:sz="4" w:space="0" w:color="auto"/>
              <w:left w:val="single" w:sz="4" w:space="0" w:color="auto"/>
              <w:bottom w:val="single" w:sz="4" w:space="0" w:color="auto"/>
              <w:right w:val="single" w:sz="4" w:space="0" w:color="auto"/>
            </w:tcBorders>
            <w:hideMark/>
          </w:tcPr>
          <w:p w14:paraId="7C1283D3"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 xml:space="preserve">3 dB </w:t>
            </w:r>
          </w:p>
        </w:tc>
      </w:tr>
      <w:tr w:rsidR="002E3E10" w14:paraId="515B20DE" w14:textId="77777777" w:rsidTr="004B0C36">
        <w:tc>
          <w:tcPr>
            <w:tcW w:w="4248" w:type="dxa"/>
            <w:tcBorders>
              <w:top w:val="single" w:sz="4" w:space="0" w:color="auto"/>
              <w:left w:val="single" w:sz="4" w:space="0" w:color="auto"/>
              <w:bottom w:val="single" w:sz="4" w:space="0" w:color="auto"/>
              <w:right w:val="single" w:sz="4" w:space="0" w:color="auto"/>
            </w:tcBorders>
            <w:hideMark/>
          </w:tcPr>
          <w:p w14:paraId="69C6BEF2"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Device power class</w:t>
            </w:r>
          </w:p>
        </w:tc>
        <w:tc>
          <w:tcPr>
            <w:tcW w:w="5381" w:type="dxa"/>
            <w:tcBorders>
              <w:top w:val="single" w:sz="4" w:space="0" w:color="auto"/>
              <w:left w:val="single" w:sz="4" w:space="0" w:color="auto"/>
              <w:bottom w:val="single" w:sz="4" w:space="0" w:color="auto"/>
              <w:right w:val="single" w:sz="4" w:space="0" w:color="auto"/>
            </w:tcBorders>
            <w:hideMark/>
          </w:tcPr>
          <w:p w14:paraId="08982F4C"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23 dBm</w:t>
            </w:r>
          </w:p>
        </w:tc>
      </w:tr>
      <w:tr w:rsidR="002E3E10" w14:paraId="484DB517" w14:textId="77777777" w:rsidTr="004B0C36">
        <w:tc>
          <w:tcPr>
            <w:tcW w:w="4248" w:type="dxa"/>
            <w:tcBorders>
              <w:top w:val="single" w:sz="4" w:space="0" w:color="auto"/>
              <w:left w:val="single" w:sz="4" w:space="0" w:color="auto"/>
              <w:bottom w:val="single" w:sz="4" w:space="0" w:color="auto"/>
              <w:right w:val="single" w:sz="4" w:space="0" w:color="auto"/>
            </w:tcBorders>
            <w:hideMark/>
          </w:tcPr>
          <w:p w14:paraId="3008CF93"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LTE system BW</w:t>
            </w:r>
          </w:p>
        </w:tc>
        <w:tc>
          <w:tcPr>
            <w:tcW w:w="5381" w:type="dxa"/>
            <w:tcBorders>
              <w:top w:val="single" w:sz="4" w:space="0" w:color="auto"/>
              <w:left w:val="single" w:sz="4" w:space="0" w:color="auto"/>
              <w:bottom w:val="single" w:sz="4" w:space="0" w:color="auto"/>
              <w:right w:val="single" w:sz="4" w:space="0" w:color="auto"/>
            </w:tcBorders>
            <w:hideMark/>
          </w:tcPr>
          <w:p w14:paraId="5D0FF598"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10 MHz</w:t>
            </w:r>
          </w:p>
        </w:tc>
      </w:tr>
      <w:tr w:rsidR="002E3E10" w14:paraId="7261B165" w14:textId="77777777" w:rsidTr="004B0C36">
        <w:tc>
          <w:tcPr>
            <w:tcW w:w="4248" w:type="dxa"/>
            <w:tcBorders>
              <w:top w:val="single" w:sz="4" w:space="0" w:color="auto"/>
              <w:left w:val="single" w:sz="4" w:space="0" w:color="auto"/>
              <w:bottom w:val="single" w:sz="4" w:space="0" w:color="auto"/>
              <w:right w:val="single" w:sz="4" w:space="0" w:color="auto"/>
            </w:tcBorders>
            <w:hideMark/>
          </w:tcPr>
          <w:p w14:paraId="68290A45"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Base station power class</w:t>
            </w:r>
          </w:p>
        </w:tc>
        <w:tc>
          <w:tcPr>
            <w:tcW w:w="5381" w:type="dxa"/>
            <w:tcBorders>
              <w:top w:val="single" w:sz="4" w:space="0" w:color="auto"/>
              <w:left w:val="single" w:sz="4" w:space="0" w:color="auto"/>
              <w:bottom w:val="single" w:sz="4" w:space="0" w:color="auto"/>
              <w:right w:val="single" w:sz="4" w:space="0" w:color="auto"/>
            </w:tcBorders>
            <w:hideMark/>
          </w:tcPr>
          <w:p w14:paraId="097BEDE2"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 xml:space="preserve">46 dBm </w:t>
            </w:r>
          </w:p>
        </w:tc>
      </w:tr>
      <w:tr w:rsidR="002E3E10" w14:paraId="137892D1" w14:textId="77777777" w:rsidTr="004B0C36">
        <w:tc>
          <w:tcPr>
            <w:tcW w:w="4248" w:type="dxa"/>
            <w:tcBorders>
              <w:top w:val="single" w:sz="4" w:space="0" w:color="auto"/>
              <w:left w:val="single" w:sz="4" w:space="0" w:color="auto"/>
              <w:bottom w:val="single" w:sz="4" w:space="0" w:color="auto"/>
              <w:right w:val="single" w:sz="4" w:space="0" w:color="auto"/>
            </w:tcBorders>
            <w:hideMark/>
          </w:tcPr>
          <w:p w14:paraId="28DF55AC"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Power boosting</w:t>
            </w:r>
          </w:p>
        </w:tc>
        <w:tc>
          <w:tcPr>
            <w:tcW w:w="5381" w:type="dxa"/>
            <w:tcBorders>
              <w:top w:val="single" w:sz="4" w:space="0" w:color="auto"/>
              <w:left w:val="single" w:sz="4" w:space="0" w:color="auto"/>
              <w:bottom w:val="single" w:sz="4" w:space="0" w:color="auto"/>
              <w:right w:val="single" w:sz="4" w:space="0" w:color="auto"/>
            </w:tcBorders>
            <w:hideMark/>
          </w:tcPr>
          <w:p w14:paraId="1AE66334"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3 dB on PSS/SSS, MIB</w:t>
            </w:r>
          </w:p>
        </w:tc>
      </w:tr>
      <w:tr w:rsidR="002E3E10" w14:paraId="07DA1621" w14:textId="77777777" w:rsidTr="004B0C36">
        <w:tc>
          <w:tcPr>
            <w:tcW w:w="4248" w:type="dxa"/>
            <w:tcBorders>
              <w:top w:val="single" w:sz="4" w:space="0" w:color="auto"/>
              <w:left w:val="single" w:sz="4" w:space="0" w:color="auto"/>
              <w:bottom w:val="single" w:sz="4" w:space="0" w:color="auto"/>
              <w:right w:val="single" w:sz="4" w:space="0" w:color="auto"/>
            </w:tcBorders>
            <w:hideMark/>
          </w:tcPr>
          <w:p w14:paraId="13A51600"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Coupling loss</w:t>
            </w:r>
          </w:p>
        </w:tc>
        <w:tc>
          <w:tcPr>
            <w:tcW w:w="5381" w:type="dxa"/>
            <w:tcBorders>
              <w:top w:val="single" w:sz="4" w:space="0" w:color="auto"/>
              <w:left w:val="single" w:sz="4" w:space="0" w:color="auto"/>
              <w:bottom w:val="single" w:sz="4" w:space="0" w:color="auto"/>
              <w:right w:val="single" w:sz="4" w:space="0" w:color="auto"/>
            </w:tcBorders>
            <w:hideMark/>
          </w:tcPr>
          <w:p w14:paraId="3F49A8B6"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 xml:space="preserve">144, 154, 164 dB </w:t>
            </w:r>
          </w:p>
        </w:tc>
      </w:tr>
      <w:tr w:rsidR="002E3E10" w14:paraId="661EAB16" w14:textId="77777777" w:rsidTr="004B0C36">
        <w:tc>
          <w:tcPr>
            <w:tcW w:w="4248" w:type="dxa"/>
            <w:tcBorders>
              <w:top w:val="single" w:sz="4" w:space="0" w:color="auto"/>
              <w:left w:val="single" w:sz="4" w:space="0" w:color="auto"/>
              <w:bottom w:val="single" w:sz="4" w:space="0" w:color="auto"/>
              <w:right w:val="single" w:sz="4" w:space="0" w:color="auto"/>
            </w:tcBorders>
            <w:hideMark/>
          </w:tcPr>
          <w:p w14:paraId="548F9274"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Targeted link level performance</w:t>
            </w:r>
          </w:p>
        </w:tc>
        <w:tc>
          <w:tcPr>
            <w:tcW w:w="5381" w:type="dxa"/>
            <w:tcBorders>
              <w:top w:val="single" w:sz="4" w:space="0" w:color="auto"/>
              <w:left w:val="single" w:sz="4" w:space="0" w:color="auto"/>
              <w:bottom w:val="single" w:sz="4" w:space="0" w:color="auto"/>
              <w:right w:val="single" w:sz="4" w:space="0" w:color="auto"/>
            </w:tcBorders>
            <w:hideMark/>
          </w:tcPr>
          <w:p w14:paraId="22F25B43"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PSS/SSS, PBCH, SIB1-BR: 90</w:t>
            </w:r>
            <w:r>
              <w:rPr>
                <w:rFonts w:ascii="Times New Roman" w:hAnsi="Times New Roman"/>
                <w:vertAlign w:val="superscript"/>
                <w:lang w:val="en-US"/>
              </w:rPr>
              <w:t>th</w:t>
            </w:r>
            <w:r>
              <w:rPr>
                <w:rFonts w:ascii="Times New Roman" w:hAnsi="Times New Roman"/>
                <w:lang w:val="en-US"/>
              </w:rPr>
              <w:t xml:space="preserve"> percentile acquisition time</w:t>
            </w:r>
          </w:p>
          <w:p w14:paraId="46A3DB20" w14:textId="77777777" w:rsidR="002E3E10" w:rsidRDefault="002E3E10" w:rsidP="004B0C36">
            <w:pPr>
              <w:pStyle w:val="TAC"/>
              <w:overflowPunct w:val="0"/>
              <w:autoSpaceDE w:val="0"/>
              <w:autoSpaceDN w:val="0"/>
              <w:adjustRightInd w:val="0"/>
              <w:rPr>
                <w:rFonts w:ascii="Times New Roman" w:hAnsi="Times New Roman"/>
                <w:lang w:val="sv-SE"/>
              </w:rPr>
            </w:pPr>
            <w:r>
              <w:rPr>
                <w:rFonts w:ascii="Times New Roman" w:hAnsi="Times New Roman"/>
                <w:lang w:val="sv-SE"/>
              </w:rPr>
              <w:t>PDSCH, PUSCH: 10% BLER</w:t>
            </w:r>
          </w:p>
          <w:p w14:paraId="171A46E6" w14:textId="77777777" w:rsidR="002E3E10" w:rsidRDefault="002E3E10" w:rsidP="004B0C36">
            <w:pPr>
              <w:pStyle w:val="TAC"/>
              <w:overflowPunct w:val="0"/>
              <w:autoSpaceDE w:val="0"/>
              <w:autoSpaceDN w:val="0"/>
              <w:adjustRightInd w:val="0"/>
              <w:rPr>
                <w:rFonts w:ascii="Times New Roman" w:hAnsi="Times New Roman"/>
                <w:lang w:val="sv-SE"/>
              </w:rPr>
            </w:pPr>
            <w:r>
              <w:rPr>
                <w:rFonts w:ascii="Times New Roman" w:hAnsi="Times New Roman"/>
                <w:lang w:val="sv-SE"/>
              </w:rPr>
              <w:t>MPDCCH, PUCCH, PRACH: 10% BLER</w:t>
            </w:r>
          </w:p>
        </w:tc>
      </w:tr>
      <w:tr w:rsidR="002E3E10" w14:paraId="58C3F99F" w14:textId="77777777" w:rsidTr="004B0C36">
        <w:tc>
          <w:tcPr>
            <w:tcW w:w="4248" w:type="dxa"/>
            <w:tcBorders>
              <w:top w:val="single" w:sz="4" w:space="0" w:color="auto"/>
              <w:left w:val="single" w:sz="4" w:space="0" w:color="auto"/>
              <w:bottom w:val="single" w:sz="4" w:space="0" w:color="auto"/>
              <w:right w:val="single" w:sz="4" w:space="0" w:color="auto"/>
            </w:tcBorders>
            <w:hideMark/>
          </w:tcPr>
          <w:p w14:paraId="41965A69"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Link level scenario</w:t>
            </w:r>
          </w:p>
        </w:tc>
        <w:tc>
          <w:tcPr>
            <w:tcW w:w="5381" w:type="dxa"/>
            <w:tcBorders>
              <w:top w:val="single" w:sz="4" w:space="0" w:color="auto"/>
              <w:left w:val="single" w:sz="4" w:space="0" w:color="auto"/>
              <w:bottom w:val="single" w:sz="4" w:space="0" w:color="auto"/>
              <w:right w:val="single" w:sz="4" w:space="0" w:color="auto"/>
            </w:tcBorders>
            <w:hideMark/>
          </w:tcPr>
          <w:p w14:paraId="40174BCE"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 xml:space="preserve">Sensitivity limited </w:t>
            </w:r>
          </w:p>
        </w:tc>
      </w:tr>
      <w:tr w:rsidR="002E3E10" w14:paraId="40D75F54" w14:textId="77777777" w:rsidTr="004B0C36">
        <w:tc>
          <w:tcPr>
            <w:tcW w:w="4248" w:type="dxa"/>
            <w:tcBorders>
              <w:top w:val="single" w:sz="4" w:space="0" w:color="auto"/>
              <w:left w:val="single" w:sz="4" w:space="0" w:color="auto"/>
              <w:bottom w:val="single" w:sz="4" w:space="0" w:color="auto"/>
              <w:right w:val="single" w:sz="4" w:space="0" w:color="auto"/>
            </w:tcBorders>
            <w:hideMark/>
          </w:tcPr>
          <w:p w14:paraId="714C3628"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SIB1-BR repetitions</w:t>
            </w:r>
          </w:p>
        </w:tc>
        <w:tc>
          <w:tcPr>
            <w:tcW w:w="5381" w:type="dxa"/>
            <w:tcBorders>
              <w:top w:val="single" w:sz="4" w:space="0" w:color="auto"/>
              <w:left w:val="single" w:sz="4" w:space="0" w:color="auto"/>
              <w:bottom w:val="single" w:sz="4" w:space="0" w:color="auto"/>
              <w:right w:val="single" w:sz="4" w:space="0" w:color="auto"/>
            </w:tcBorders>
            <w:hideMark/>
          </w:tcPr>
          <w:p w14:paraId="13C67DDE"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16</w:t>
            </w:r>
          </w:p>
        </w:tc>
      </w:tr>
    </w:tbl>
    <w:p w14:paraId="2170DD67" w14:textId="77777777" w:rsidR="002E3E10" w:rsidRDefault="002E3E10" w:rsidP="002E3E10">
      <w:r w:rsidRPr="006C3290">
        <w:t>EPA1 corresponds to EPA channel model with 1Hz Doppler frequency (carrier frequency 1080 MHz and UE velocity is 1km/h)</w:t>
      </w:r>
    </w:p>
    <w:p w14:paraId="5890921E" w14:textId="6DBF5CD2" w:rsidR="006C3290" w:rsidRDefault="006C3290" w:rsidP="00A209D6"/>
    <w:p w14:paraId="6158C851" w14:textId="1F39AED6" w:rsidR="006C3290" w:rsidRDefault="006C3290" w:rsidP="00A209D6"/>
    <w:p w14:paraId="02F510F4" w14:textId="0E97FF84" w:rsidR="002E3E10" w:rsidRDefault="002E3E10" w:rsidP="00A209D6"/>
    <w:p w14:paraId="78321822" w14:textId="34D4D580" w:rsidR="002E3E10" w:rsidRDefault="002E3E10" w:rsidP="00A209D6"/>
    <w:p w14:paraId="640F60CC" w14:textId="3D014F05" w:rsidR="002E3E10" w:rsidRDefault="002E3E10" w:rsidP="00A209D6"/>
    <w:p w14:paraId="764155A5" w14:textId="437F8B2F" w:rsidR="002E3E10" w:rsidRDefault="002E3E10" w:rsidP="00A209D6"/>
    <w:p w14:paraId="0F0B67D0" w14:textId="439A52F4" w:rsidR="002E3E10" w:rsidRDefault="002E3E10" w:rsidP="00A209D6"/>
    <w:p w14:paraId="126D43EB" w14:textId="04D349B8" w:rsidR="002E3E10" w:rsidRDefault="002E3E10" w:rsidP="00A209D6"/>
    <w:p w14:paraId="38BFC5ED" w14:textId="3018E3C6" w:rsidR="002E3E10" w:rsidRDefault="002E3E10" w:rsidP="00A209D6"/>
    <w:p w14:paraId="47E3B59A" w14:textId="19238150" w:rsidR="002E3E10" w:rsidRPr="002E3E10" w:rsidRDefault="002E3E10" w:rsidP="002E3E10">
      <w:pPr>
        <w:pStyle w:val="Caption"/>
        <w:keepNext/>
        <w:numPr>
          <w:ilvl w:val="0"/>
          <w:numId w:val="13"/>
        </w:numPr>
        <w:jc w:val="left"/>
        <w:rPr>
          <w:szCs w:val="22"/>
        </w:rPr>
      </w:pPr>
      <w:r w:rsidRPr="002E3E10">
        <w:rPr>
          <w:szCs w:val="22"/>
        </w:rPr>
        <w:lastRenderedPageBreak/>
        <w:t xml:space="preserve">Assumed transmission times in </w:t>
      </w:r>
      <w:r>
        <w:rPr>
          <w:szCs w:val="22"/>
        </w:rPr>
        <w:t>NB-IoT Standalone</w:t>
      </w:r>
      <w:r w:rsidRPr="002E3E10">
        <w:rPr>
          <w:szCs w:val="22"/>
        </w:rPr>
        <w:t xml:space="preserve"> in TN (Terrestrial Network)</w:t>
      </w:r>
      <w:r w:rsidR="00E0674E">
        <w:rPr>
          <w:szCs w:val="22"/>
        </w:rPr>
        <w:t xml:space="preserve"> [5]</w:t>
      </w:r>
    </w:p>
    <w:p w14:paraId="109B39C5" w14:textId="73C2FF1B" w:rsidR="006C3290" w:rsidRDefault="006C3290" w:rsidP="006C3290">
      <w:pPr>
        <w:pStyle w:val="Caption"/>
        <w:keepNext/>
        <w:rPr>
          <w:sz w:val="20"/>
        </w:rPr>
      </w:pPr>
      <w:r>
        <w:rPr>
          <w:sz w:val="20"/>
        </w:rPr>
        <w:t xml:space="preserve">Table </w:t>
      </w:r>
      <w:r w:rsidR="00160799">
        <w:t>10</w:t>
      </w:r>
      <w:r>
        <w:rPr>
          <w:sz w:val="20"/>
        </w:rPr>
        <w:t xml:space="preserve">: Assumed transmission times in </w:t>
      </w:r>
      <w:proofErr w:type="spellStart"/>
      <w:r>
        <w:rPr>
          <w:sz w:val="20"/>
        </w:rPr>
        <w:t>ms</w:t>
      </w:r>
      <w:proofErr w:type="spellEnd"/>
      <w:r>
        <w:rPr>
          <w:sz w:val="20"/>
        </w:rPr>
        <w:t xml:space="preserve"> at 144, 154 and 164 dB coupling losses.</w:t>
      </w:r>
    </w:p>
    <w:tbl>
      <w:tblPr>
        <w:tblStyle w:val="TableGrid"/>
        <w:tblW w:w="0" w:type="auto"/>
        <w:tblInd w:w="339" w:type="dxa"/>
        <w:tblLook w:val="04A0" w:firstRow="1" w:lastRow="0" w:firstColumn="1" w:lastColumn="0" w:noHBand="0" w:noVBand="1"/>
      </w:tblPr>
      <w:tblGrid>
        <w:gridCol w:w="1165"/>
        <w:gridCol w:w="1160"/>
        <w:gridCol w:w="1149"/>
        <w:gridCol w:w="1151"/>
        <w:gridCol w:w="1134"/>
        <w:gridCol w:w="1136"/>
        <w:gridCol w:w="1247"/>
        <w:gridCol w:w="1148"/>
      </w:tblGrid>
      <w:tr w:rsidR="006C3290" w14:paraId="3467DDF6" w14:textId="77777777" w:rsidTr="006C3290">
        <w:tc>
          <w:tcPr>
            <w:tcW w:w="9290" w:type="dxa"/>
            <w:gridSpan w:val="8"/>
            <w:tcBorders>
              <w:top w:val="single" w:sz="4" w:space="0" w:color="auto"/>
              <w:left w:val="single" w:sz="4" w:space="0" w:color="auto"/>
              <w:bottom w:val="single" w:sz="4" w:space="0" w:color="auto"/>
              <w:right w:val="single" w:sz="4" w:space="0" w:color="auto"/>
            </w:tcBorders>
            <w:hideMark/>
          </w:tcPr>
          <w:p w14:paraId="16CC3DB4" w14:textId="77777777" w:rsidR="006C3290" w:rsidRDefault="006C3290">
            <w:pPr>
              <w:pStyle w:val="TAH"/>
              <w:overflowPunct w:val="0"/>
              <w:autoSpaceDE w:val="0"/>
              <w:autoSpaceDN w:val="0"/>
              <w:adjustRightInd w:val="0"/>
              <w:rPr>
                <w:rFonts w:ascii="Times New Roman" w:hAnsi="Times New Roman"/>
              </w:rPr>
            </w:pPr>
            <w:proofErr w:type="spellStart"/>
            <w:r>
              <w:rPr>
                <w:rFonts w:ascii="Times New Roman" w:hAnsi="Times New Roman"/>
                <w:lang w:val="sv-SE"/>
              </w:rPr>
              <w:t>Standalone</w:t>
            </w:r>
            <w:proofErr w:type="spellEnd"/>
          </w:p>
        </w:tc>
      </w:tr>
      <w:tr w:rsidR="006C3290" w14:paraId="3C3B77B7" w14:textId="77777777" w:rsidTr="006C3290">
        <w:tc>
          <w:tcPr>
            <w:tcW w:w="1165" w:type="dxa"/>
            <w:tcBorders>
              <w:top w:val="single" w:sz="4" w:space="0" w:color="auto"/>
              <w:left w:val="single" w:sz="4" w:space="0" w:color="auto"/>
              <w:bottom w:val="single" w:sz="4" w:space="0" w:color="auto"/>
              <w:right w:val="single" w:sz="4" w:space="0" w:color="auto"/>
            </w:tcBorders>
            <w:hideMark/>
          </w:tcPr>
          <w:p w14:paraId="0FBAE95B" w14:textId="77777777" w:rsidR="006C3290" w:rsidRDefault="006C3290">
            <w:pPr>
              <w:pStyle w:val="TAH"/>
              <w:overflowPunct w:val="0"/>
              <w:autoSpaceDE w:val="0"/>
              <w:autoSpaceDN w:val="0"/>
              <w:adjustRightInd w:val="0"/>
              <w:rPr>
                <w:rFonts w:ascii="Times New Roman" w:hAnsi="Times New Roman"/>
              </w:rPr>
            </w:pPr>
            <w:r>
              <w:rPr>
                <w:rFonts w:ascii="Times New Roman" w:hAnsi="Times New Roman"/>
                <w:lang w:val="en-US"/>
              </w:rPr>
              <w:t>Coupling loss</w:t>
            </w:r>
          </w:p>
        </w:tc>
        <w:tc>
          <w:tcPr>
            <w:tcW w:w="1160" w:type="dxa"/>
            <w:tcBorders>
              <w:top w:val="single" w:sz="4" w:space="0" w:color="auto"/>
              <w:left w:val="single" w:sz="4" w:space="0" w:color="auto"/>
              <w:bottom w:val="single" w:sz="4" w:space="0" w:color="auto"/>
              <w:right w:val="single" w:sz="4" w:space="0" w:color="auto"/>
            </w:tcBorders>
            <w:hideMark/>
          </w:tcPr>
          <w:p w14:paraId="10970A60" w14:textId="77777777" w:rsidR="006C3290" w:rsidRDefault="006C3290">
            <w:pPr>
              <w:pStyle w:val="TAH"/>
              <w:overflowPunct w:val="0"/>
              <w:autoSpaceDE w:val="0"/>
              <w:autoSpaceDN w:val="0"/>
              <w:adjustRightInd w:val="0"/>
              <w:rPr>
                <w:rFonts w:ascii="Times New Roman" w:hAnsi="Times New Roman"/>
                <w:lang w:val="en-US"/>
              </w:rPr>
            </w:pPr>
            <w:r>
              <w:rPr>
                <w:rFonts w:ascii="Times New Roman" w:hAnsi="Times New Roman"/>
                <w:lang w:val="en-US"/>
              </w:rPr>
              <w:t xml:space="preserve">NPDSCH </w:t>
            </w:r>
          </w:p>
          <w:p w14:paraId="0D75AED7" w14:textId="77777777" w:rsidR="006C3290" w:rsidRDefault="006C3290">
            <w:pPr>
              <w:pStyle w:val="TAH"/>
              <w:overflowPunct w:val="0"/>
              <w:autoSpaceDE w:val="0"/>
              <w:autoSpaceDN w:val="0"/>
              <w:adjustRightInd w:val="0"/>
              <w:rPr>
                <w:rFonts w:ascii="Times New Roman" w:hAnsi="Times New Roman"/>
              </w:rPr>
            </w:pPr>
            <w:r>
              <w:rPr>
                <w:rFonts w:ascii="Times New Roman" w:hAnsi="Times New Roman"/>
                <w:lang w:val="en-US"/>
              </w:rPr>
              <w:t>10% BLER</w:t>
            </w:r>
            <w:r>
              <w:rPr>
                <w:rFonts w:ascii="Times New Roman" w:hAnsi="Times New Roman"/>
                <w:lang w:val="en-US"/>
              </w:rPr>
              <w:br/>
              <w:t>680 bit TBS</w:t>
            </w:r>
          </w:p>
        </w:tc>
        <w:tc>
          <w:tcPr>
            <w:tcW w:w="1149" w:type="dxa"/>
            <w:tcBorders>
              <w:top w:val="single" w:sz="4" w:space="0" w:color="auto"/>
              <w:left w:val="single" w:sz="4" w:space="0" w:color="auto"/>
              <w:bottom w:val="single" w:sz="4" w:space="0" w:color="auto"/>
              <w:right w:val="single" w:sz="4" w:space="0" w:color="auto"/>
            </w:tcBorders>
            <w:hideMark/>
          </w:tcPr>
          <w:p w14:paraId="76C116CA" w14:textId="77777777" w:rsidR="006C3290" w:rsidRDefault="006C3290">
            <w:pPr>
              <w:pStyle w:val="TAH"/>
              <w:overflowPunct w:val="0"/>
              <w:autoSpaceDE w:val="0"/>
              <w:autoSpaceDN w:val="0"/>
              <w:adjustRightInd w:val="0"/>
              <w:rPr>
                <w:rFonts w:ascii="Times New Roman" w:hAnsi="Times New Roman"/>
                <w:lang w:val="en-US"/>
              </w:rPr>
            </w:pPr>
            <w:r>
              <w:rPr>
                <w:rFonts w:ascii="Times New Roman" w:hAnsi="Times New Roman"/>
                <w:lang w:val="en-US"/>
              </w:rPr>
              <w:t xml:space="preserve">NPUSCH  </w:t>
            </w:r>
          </w:p>
          <w:p w14:paraId="6894356C" w14:textId="77777777" w:rsidR="006C3290" w:rsidRDefault="006C3290">
            <w:pPr>
              <w:pStyle w:val="TAH"/>
              <w:overflowPunct w:val="0"/>
              <w:autoSpaceDE w:val="0"/>
              <w:autoSpaceDN w:val="0"/>
              <w:adjustRightInd w:val="0"/>
              <w:rPr>
                <w:rFonts w:ascii="Times New Roman" w:hAnsi="Times New Roman"/>
                <w:lang w:val="en-US"/>
              </w:rPr>
            </w:pPr>
            <w:r>
              <w:rPr>
                <w:rFonts w:ascii="Times New Roman" w:hAnsi="Times New Roman"/>
                <w:lang w:val="en-US"/>
              </w:rPr>
              <w:t>10% BLER</w:t>
            </w:r>
          </w:p>
          <w:p w14:paraId="18D25BC2" w14:textId="77777777" w:rsidR="006C3290" w:rsidRDefault="006C3290">
            <w:pPr>
              <w:pStyle w:val="TAH"/>
              <w:overflowPunct w:val="0"/>
              <w:autoSpaceDE w:val="0"/>
              <w:autoSpaceDN w:val="0"/>
              <w:adjustRightInd w:val="0"/>
              <w:rPr>
                <w:rFonts w:ascii="Times New Roman" w:hAnsi="Times New Roman"/>
              </w:rPr>
            </w:pPr>
            <w:r>
              <w:rPr>
                <w:rFonts w:ascii="Times New Roman" w:hAnsi="Times New Roman"/>
                <w:lang w:val="en-US"/>
              </w:rPr>
              <w:t>1000 bit TBS</w:t>
            </w:r>
          </w:p>
        </w:tc>
        <w:tc>
          <w:tcPr>
            <w:tcW w:w="1151" w:type="dxa"/>
            <w:tcBorders>
              <w:top w:val="single" w:sz="4" w:space="0" w:color="auto"/>
              <w:left w:val="single" w:sz="4" w:space="0" w:color="auto"/>
              <w:bottom w:val="single" w:sz="4" w:space="0" w:color="auto"/>
              <w:right w:val="single" w:sz="4" w:space="0" w:color="auto"/>
            </w:tcBorders>
            <w:hideMark/>
          </w:tcPr>
          <w:p w14:paraId="5916EE0D" w14:textId="77777777" w:rsidR="006C3290" w:rsidRDefault="006C3290">
            <w:pPr>
              <w:pStyle w:val="TAH"/>
              <w:overflowPunct w:val="0"/>
              <w:autoSpaceDE w:val="0"/>
              <w:autoSpaceDN w:val="0"/>
              <w:adjustRightInd w:val="0"/>
              <w:rPr>
                <w:rFonts w:ascii="Times New Roman" w:hAnsi="Times New Roman"/>
                <w:lang w:val="en-US"/>
              </w:rPr>
            </w:pPr>
            <w:r>
              <w:rPr>
                <w:rFonts w:ascii="Times New Roman" w:hAnsi="Times New Roman"/>
                <w:lang w:val="en-US"/>
              </w:rPr>
              <w:t xml:space="preserve">NPDCCH </w:t>
            </w:r>
          </w:p>
          <w:p w14:paraId="5FB75AFD" w14:textId="77777777" w:rsidR="006C3290" w:rsidRDefault="006C3290">
            <w:pPr>
              <w:pStyle w:val="TAH"/>
              <w:overflowPunct w:val="0"/>
              <w:autoSpaceDE w:val="0"/>
              <w:autoSpaceDN w:val="0"/>
              <w:adjustRightInd w:val="0"/>
              <w:rPr>
                <w:rFonts w:ascii="Times New Roman" w:hAnsi="Times New Roman"/>
              </w:rPr>
            </w:pPr>
            <w:r>
              <w:rPr>
                <w:rFonts w:ascii="Times New Roman" w:hAnsi="Times New Roman"/>
                <w:lang w:val="en-US"/>
              </w:rPr>
              <w:t>1% BLER</w:t>
            </w:r>
          </w:p>
        </w:tc>
        <w:tc>
          <w:tcPr>
            <w:tcW w:w="1134" w:type="dxa"/>
            <w:tcBorders>
              <w:top w:val="single" w:sz="4" w:space="0" w:color="auto"/>
              <w:left w:val="single" w:sz="4" w:space="0" w:color="auto"/>
              <w:bottom w:val="single" w:sz="4" w:space="0" w:color="auto"/>
              <w:right w:val="single" w:sz="4" w:space="0" w:color="auto"/>
            </w:tcBorders>
            <w:hideMark/>
          </w:tcPr>
          <w:p w14:paraId="182A75D4" w14:textId="77777777" w:rsidR="006C3290" w:rsidRDefault="006C3290">
            <w:pPr>
              <w:pStyle w:val="TAH"/>
              <w:overflowPunct w:val="0"/>
              <w:autoSpaceDE w:val="0"/>
              <w:autoSpaceDN w:val="0"/>
              <w:adjustRightInd w:val="0"/>
              <w:rPr>
                <w:rFonts w:ascii="Times New Roman" w:hAnsi="Times New Roman"/>
                <w:lang w:val="en-US"/>
              </w:rPr>
            </w:pPr>
            <w:r>
              <w:rPr>
                <w:rFonts w:ascii="Times New Roman" w:hAnsi="Times New Roman"/>
                <w:lang w:val="en-US"/>
              </w:rPr>
              <w:t>NPUSCH F2</w:t>
            </w:r>
          </w:p>
          <w:p w14:paraId="2FF6F84B" w14:textId="77777777" w:rsidR="006C3290" w:rsidRDefault="006C3290">
            <w:pPr>
              <w:pStyle w:val="TAH"/>
              <w:overflowPunct w:val="0"/>
              <w:autoSpaceDE w:val="0"/>
              <w:autoSpaceDN w:val="0"/>
              <w:adjustRightInd w:val="0"/>
              <w:rPr>
                <w:rFonts w:ascii="Times New Roman" w:hAnsi="Times New Roman"/>
              </w:rPr>
            </w:pPr>
            <w:r>
              <w:rPr>
                <w:rFonts w:ascii="Times New Roman" w:hAnsi="Times New Roman"/>
                <w:lang w:val="en-US"/>
              </w:rPr>
              <w:t>1% BLER</w:t>
            </w:r>
          </w:p>
        </w:tc>
        <w:tc>
          <w:tcPr>
            <w:tcW w:w="1136" w:type="dxa"/>
            <w:tcBorders>
              <w:top w:val="single" w:sz="4" w:space="0" w:color="auto"/>
              <w:left w:val="single" w:sz="4" w:space="0" w:color="auto"/>
              <w:bottom w:val="single" w:sz="4" w:space="0" w:color="auto"/>
              <w:right w:val="single" w:sz="4" w:space="0" w:color="auto"/>
            </w:tcBorders>
            <w:hideMark/>
          </w:tcPr>
          <w:p w14:paraId="30A02A84" w14:textId="77777777" w:rsidR="006C3290" w:rsidRDefault="006C3290">
            <w:pPr>
              <w:pStyle w:val="TAH"/>
              <w:overflowPunct w:val="0"/>
              <w:autoSpaceDE w:val="0"/>
              <w:autoSpaceDN w:val="0"/>
              <w:adjustRightInd w:val="0"/>
              <w:rPr>
                <w:rFonts w:ascii="Times New Roman" w:hAnsi="Times New Roman"/>
                <w:lang w:val="en-US"/>
              </w:rPr>
            </w:pPr>
            <w:r>
              <w:rPr>
                <w:rFonts w:ascii="Times New Roman" w:hAnsi="Times New Roman"/>
                <w:lang w:val="en-US"/>
              </w:rPr>
              <w:t>NPRACH</w:t>
            </w:r>
          </w:p>
          <w:p w14:paraId="0B8BD88E" w14:textId="77777777" w:rsidR="006C3290" w:rsidRDefault="006C3290">
            <w:pPr>
              <w:pStyle w:val="TAH"/>
              <w:overflowPunct w:val="0"/>
              <w:autoSpaceDE w:val="0"/>
              <w:autoSpaceDN w:val="0"/>
              <w:adjustRightInd w:val="0"/>
              <w:rPr>
                <w:rFonts w:ascii="Times New Roman" w:hAnsi="Times New Roman"/>
              </w:rPr>
            </w:pPr>
            <w:r>
              <w:rPr>
                <w:rFonts w:ascii="Times New Roman" w:hAnsi="Times New Roman"/>
                <w:lang w:val="en-US"/>
              </w:rPr>
              <w:t>1% BLER</w:t>
            </w:r>
          </w:p>
        </w:tc>
        <w:tc>
          <w:tcPr>
            <w:tcW w:w="1247" w:type="dxa"/>
            <w:tcBorders>
              <w:top w:val="single" w:sz="4" w:space="0" w:color="auto"/>
              <w:left w:val="single" w:sz="4" w:space="0" w:color="auto"/>
              <w:bottom w:val="single" w:sz="4" w:space="0" w:color="auto"/>
              <w:right w:val="single" w:sz="4" w:space="0" w:color="auto"/>
            </w:tcBorders>
            <w:hideMark/>
          </w:tcPr>
          <w:p w14:paraId="0EFF87D2" w14:textId="77777777" w:rsidR="006C3290" w:rsidRDefault="006C3290">
            <w:pPr>
              <w:pStyle w:val="TAH"/>
              <w:overflowPunct w:val="0"/>
              <w:autoSpaceDE w:val="0"/>
              <w:autoSpaceDN w:val="0"/>
              <w:adjustRightInd w:val="0"/>
              <w:rPr>
                <w:rFonts w:ascii="Times New Roman" w:hAnsi="Times New Roman"/>
                <w:lang w:val="en-US"/>
              </w:rPr>
            </w:pPr>
            <w:r>
              <w:rPr>
                <w:rFonts w:ascii="Times New Roman" w:hAnsi="Times New Roman"/>
                <w:lang w:val="en-US"/>
              </w:rPr>
              <w:t>NPSS/NSSS</w:t>
            </w:r>
          </w:p>
          <w:p w14:paraId="7C0A3AA8" w14:textId="77777777" w:rsidR="006C3290" w:rsidRDefault="006C3290">
            <w:pPr>
              <w:pStyle w:val="TAH"/>
              <w:overflowPunct w:val="0"/>
              <w:autoSpaceDE w:val="0"/>
              <w:autoSpaceDN w:val="0"/>
              <w:adjustRightInd w:val="0"/>
              <w:rPr>
                <w:rFonts w:ascii="Times New Roman" w:hAnsi="Times New Roman"/>
              </w:rPr>
            </w:pPr>
            <w:r>
              <w:rPr>
                <w:rFonts w:ascii="Times New Roman" w:hAnsi="Times New Roman"/>
                <w:lang w:val="en-US"/>
              </w:rPr>
              <w:t>90</w:t>
            </w:r>
            <w:r>
              <w:rPr>
                <w:rFonts w:ascii="Times New Roman" w:hAnsi="Times New Roman"/>
                <w:vertAlign w:val="superscript"/>
                <w:lang w:val="en-US"/>
              </w:rPr>
              <w:t>th</w:t>
            </w:r>
            <w:r>
              <w:rPr>
                <w:rFonts w:ascii="Times New Roman" w:hAnsi="Times New Roman"/>
                <w:lang w:val="en-US"/>
              </w:rPr>
              <w:t xml:space="preserve"> percentile</w:t>
            </w:r>
          </w:p>
        </w:tc>
        <w:tc>
          <w:tcPr>
            <w:tcW w:w="1148" w:type="dxa"/>
            <w:tcBorders>
              <w:top w:val="single" w:sz="4" w:space="0" w:color="auto"/>
              <w:left w:val="single" w:sz="4" w:space="0" w:color="auto"/>
              <w:bottom w:val="single" w:sz="4" w:space="0" w:color="auto"/>
              <w:right w:val="single" w:sz="4" w:space="0" w:color="auto"/>
            </w:tcBorders>
            <w:hideMark/>
          </w:tcPr>
          <w:p w14:paraId="2F794827" w14:textId="77777777" w:rsidR="006C3290" w:rsidRDefault="006C3290">
            <w:pPr>
              <w:pStyle w:val="TAH"/>
              <w:overflowPunct w:val="0"/>
              <w:autoSpaceDE w:val="0"/>
              <w:autoSpaceDN w:val="0"/>
              <w:adjustRightInd w:val="0"/>
              <w:rPr>
                <w:rFonts w:ascii="Times New Roman" w:hAnsi="Times New Roman"/>
                <w:lang w:val="en-US"/>
              </w:rPr>
            </w:pPr>
            <w:r>
              <w:rPr>
                <w:rFonts w:ascii="Times New Roman" w:hAnsi="Times New Roman"/>
                <w:lang w:val="en-US"/>
              </w:rPr>
              <w:t xml:space="preserve">NB-MIB  </w:t>
            </w:r>
          </w:p>
          <w:p w14:paraId="5AD1C33A" w14:textId="77777777" w:rsidR="006C3290" w:rsidRDefault="006C3290">
            <w:pPr>
              <w:pStyle w:val="TAH"/>
              <w:overflowPunct w:val="0"/>
              <w:autoSpaceDE w:val="0"/>
              <w:autoSpaceDN w:val="0"/>
              <w:adjustRightInd w:val="0"/>
              <w:rPr>
                <w:rFonts w:ascii="Times New Roman" w:hAnsi="Times New Roman"/>
              </w:rPr>
            </w:pPr>
            <w:r>
              <w:rPr>
                <w:rFonts w:ascii="Times New Roman" w:hAnsi="Times New Roman"/>
                <w:lang w:val="en-US"/>
              </w:rPr>
              <w:t>90</w:t>
            </w:r>
            <w:r>
              <w:rPr>
                <w:rFonts w:ascii="Times New Roman" w:hAnsi="Times New Roman"/>
                <w:vertAlign w:val="superscript"/>
                <w:lang w:val="en-US"/>
              </w:rPr>
              <w:t>th</w:t>
            </w:r>
            <w:r>
              <w:rPr>
                <w:rFonts w:ascii="Times New Roman" w:hAnsi="Times New Roman"/>
                <w:lang w:val="en-US"/>
              </w:rPr>
              <w:t xml:space="preserve"> percentile</w:t>
            </w:r>
          </w:p>
        </w:tc>
      </w:tr>
      <w:tr w:rsidR="006C3290" w14:paraId="69422CB2" w14:textId="77777777" w:rsidTr="006C3290">
        <w:tc>
          <w:tcPr>
            <w:tcW w:w="1165" w:type="dxa"/>
            <w:tcBorders>
              <w:top w:val="single" w:sz="4" w:space="0" w:color="auto"/>
              <w:left w:val="single" w:sz="4" w:space="0" w:color="auto"/>
              <w:bottom w:val="single" w:sz="4" w:space="0" w:color="auto"/>
              <w:right w:val="single" w:sz="4" w:space="0" w:color="auto"/>
            </w:tcBorders>
            <w:vAlign w:val="bottom"/>
            <w:hideMark/>
          </w:tcPr>
          <w:p w14:paraId="506C73AF"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144</w:t>
            </w:r>
          </w:p>
        </w:tc>
        <w:tc>
          <w:tcPr>
            <w:tcW w:w="1160" w:type="dxa"/>
            <w:tcBorders>
              <w:top w:val="single" w:sz="4" w:space="0" w:color="auto"/>
              <w:left w:val="single" w:sz="4" w:space="0" w:color="auto"/>
              <w:bottom w:val="single" w:sz="4" w:space="0" w:color="auto"/>
              <w:right w:val="single" w:sz="4" w:space="0" w:color="auto"/>
            </w:tcBorders>
            <w:vAlign w:val="bottom"/>
            <w:hideMark/>
          </w:tcPr>
          <w:p w14:paraId="6B9ECFFF"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4</w:t>
            </w:r>
          </w:p>
        </w:tc>
        <w:tc>
          <w:tcPr>
            <w:tcW w:w="1149" w:type="dxa"/>
            <w:tcBorders>
              <w:top w:val="single" w:sz="4" w:space="0" w:color="auto"/>
              <w:left w:val="single" w:sz="4" w:space="0" w:color="auto"/>
              <w:bottom w:val="single" w:sz="4" w:space="0" w:color="auto"/>
              <w:right w:val="single" w:sz="4" w:space="0" w:color="auto"/>
            </w:tcBorders>
            <w:vAlign w:val="bottom"/>
            <w:hideMark/>
          </w:tcPr>
          <w:p w14:paraId="469E5828"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32</w:t>
            </w:r>
          </w:p>
        </w:tc>
        <w:tc>
          <w:tcPr>
            <w:tcW w:w="1151" w:type="dxa"/>
            <w:tcBorders>
              <w:top w:val="single" w:sz="4" w:space="0" w:color="auto"/>
              <w:left w:val="single" w:sz="4" w:space="0" w:color="auto"/>
              <w:bottom w:val="single" w:sz="4" w:space="0" w:color="auto"/>
              <w:right w:val="single" w:sz="4" w:space="0" w:color="auto"/>
            </w:tcBorders>
            <w:vAlign w:val="bottom"/>
            <w:hideMark/>
          </w:tcPr>
          <w:p w14:paraId="43A8CD60"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DDBA35B"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2</w:t>
            </w:r>
          </w:p>
        </w:tc>
        <w:tc>
          <w:tcPr>
            <w:tcW w:w="1136" w:type="dxa"/>
            <w:tcBorders>
              <w:top w:val="single" w:sz="4" w:space="0" w:color="auto"/>
              <w:left w:val="single" w:sz="4" w:space="0" w:color="auto"/>
              <w:bottom w:val="single" w:sz="4" w:space="0" w:color="auto"/>
              <w:right w:val="single" w:sz="4" w:space="0" w:color="auto"/>
            </w:tcBorders>
            <w:vAlign w:val="bottom"/>
            <w:hideMark/>
          </w:tcPr>
          <w:p w14:paraId="2E16BED7"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14</w:t>
            </w:r>
          </w:p>
        </w:tc>
        <w:tc>
          <w:tcPr>
            <w:tcW w:w="1247" w:type="dxa"/>
            <w:tcBorders>
              <w:top w:val="single" w:sz="4" w:space="0" w:color="auto"/>
              <w:left w:val="single" w:sz="4" w:space="0" w:color="auto"/>
              <w:bottom w:val="single" w:sz="4" w:space="0" w:color="auto"/>
              <w:right w:val="single" w:sz="4" w:space="0" w:color="auto"/>
            </w:tcBorders>
            <w:vAlign w:val="bottom"/>
            <w:hideMark/>
          </w:tcPr>
          <w:p w14:paraId="39A3FD58"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84</w:t>
            </w:r>
          </w:p>
        </w:tc>
        <w:tc>
          <w:tcPr>
            <w:tcW w:w="1148" w:type="dxa"/>
            <w:tcBorders>
              <w:top w:val="single" w:sz="4" w:space="0" w:color="auto"/>
              <w:left w:val="single" w:sz="4" w:space="0" w:color="auto"/>
              <w:bottom w:val="single" w:sz="4" w:space="0" w:color="auto"/>
              <w:right w:val="single" w:sz="4" w:space="0" w:color="auto"/>
            </w:tcBorders>
            <w:vAlign w:val="bottom"/>
            <w:hideMark/>
          </w:tcPr>
          <w:p w14:paraId="633AFE7F" w14:textId="77777777" w:rsidR="006C3290" w:rsidRDefault="006C3290">
            <w:pPr>
              <w:pStyle w:val="NormalWeb"/>
              <w:overflowPunct w:val="0"/>
              <w:autoSpaceDE w:val="0"/>
              <w:autoSpaceDN w:val="0"/>
              <w:adjustRightInd w:val="0"/>
              <w:spacing w:before="0" w:beforeAutospacing="0" w:after="0" w:afterAutospacing="0"/>
              <w:jc w:val="center"/>
              <w:textAlignment w:val="bottom"/>
              <w:rPr>
                <w:sz w:val="18"/>
                <w:szCs w:val="20"/>
              </w:rPr>
            </w:pPr>
            <w:r>
              <w:rPr>
                <w:sz w:val="18"/>
                <w:szCs w:val="20"/>
              </w:rPr>
              <w:t>10</w:t>
            </w:r>
          </w:p>
        </w:tc>
      </w:tr>
      <w:tr w:rsidR="006C3290" w14:paraId="0B807B92" w14:textId="77777777" w:rsidTr="006C3290">
        <w:tc>
          <w:tcPr>
            <w:tcW w:w="1165" w:type="dxa"/>
            <w:tcBorders>
              <w:top w:val="single" w:sz="4" w:space="0" w:color="auto"/>
              <w:left w:val="single" w:sz="4" w:space="0" w:color="auto"/>
              <w:bottom w:val="single" w:sz="4" w:space="0" w:color="auto"/>
              <w:right w:val="single" w:sz="4" w:space="0" w:color="auto"/>
            </w:tcBorders>
            <w:vAlign w:val="bottom"/>
            <w:hideMark/>
          </w:tcPr>
          <w:p w14:paraId="2AB98B59"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154</w:t>
            </w:r>
          </w:p>
        </w:tc>
        <w:tc>
          <w:tcPr>
            <w:tcW w:w="1160" w:type="dxa"/>
            <w:tcBorders>
              <w:top w:val="single" w:sz="4" w:space="0" w:color="auto"/>
              <w:left w:val="single" w:sz="4" w:space="0" w:color="auto"/>
              <w:bottom w:val="single" w:sz="4" w:space="0" w:color="auto"/>
              <w:right w:val="single" w:sz="4" w:space="0" w:color="auto"/>
            </w:tcBorders>
            <w:vAlign w:val="bottom"/>
            <w:hideMark/>
          </w:tcPr>
          <w:p w14:paraId="2B239147"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24</w:t>
            </w:r>
          </w:p>
        </w:tc>
        <w:tc>
          <w:tcPr>
            <w:tcW w:w="1149" w:type="dxa"/>
            <w:tcBorders>
              <w:top w:val="single" w:sz="4" w:space="0" w:color="auto"/>
              <w:left w:val="single" w:sz="4" w:space="0" w:color="auto"/>
              <w:bottom w:val="single" w:sz="4" w:space="0" w:color="auto"/>
              <w:right w:val="single" w:sz="4" w:space="0" w:color="auto"/>
            </w:tcBorders>
            <w:vAlign w:val="bottom"/>
            <w:hideMark/>
          </w:tcPr>
          <w:p w14:paraId="0E891043"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320</w:t>
            </w:r>
          </w:p>
        </w:tc>
        <w:tc>
          <w:tcPr>
            <w:tcW w:w="1151" w:type="dxa"/>
            <w:tcBorders>
              <w:top w:val="single" w:sz="4" w:space="0" w:color="auto"/>
              <w:left w:val="single" w:sz="4" w:space="0" w:color="auto"/>
              <w:bottom w:val="single" w:sz="4" w:space="0" w:color="auto"/>
              <w:right w:val="single" w:sz="4" w:space="0" w:color="auto"/>
            </w:tcBorders>
            <w:vAlign w:val="bottom"/>
            <w:hideMark/>
          </w:tcPr>
          <w:p w14:paraId="3B41880C"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C0D068E"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4</w:t>
            </w:r>
          </w:p>
        </w:tc>
        <w:tc>
          <w:tcPr>
            <w:tcW w:w="1136" w:type="dxa"/>
            <w:tcBorders>
              <w:top w:val="single" w:sz="4" w:space="0" w:color="auto"/>
              <w:left w:val="single" w:sz="4" w:space="0" w:color="auto"/>
              <w:bottom w:val="single" w:sz="4" w:space="0" w:color="auto"/>
              <w:right w:val="single" w:sz="4" w:space="0" w:color="auto"/>
            </w:tcBorders>
            <w:vAlign w:val="bottom"/>
            <w:hideMark/>
          </w:tcPr>
          <w:p w14:paraId="7AC15963"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52</w:t>
            </w:r>
          </w:p>
        </w:tc>
        <w:tc>
          <w:tcPr>
            <w:tcW w:w="1247" w:type="dxa"/>
            <w:tcBorders>
              <w:top w:val="single" w:sz="4" w:space="0" w:color="auto"/>
              <w:left w:val="single" w:sz="4" w:space="0" w:color="auto"/>
              <w:bottom w:val="single" w:sz="4" w:space="0" w:color="auto"/>
              <w:right w:val="single" w:sz="4" w:space="0" w:color="auto"/>
            </w:tcBorders>
            <w:vAlign w:val="bottom"/>
            <w:hideMark/>
          </w:tcPr>
          <w:p w14:paraId="668F2911"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104</w:t>
            </w:r>
          </w:p>
        </w:tc>
        <w:tc>
          <w:tcPr>
            <w:tcW w:w="1148" w:type="dxa"/>
            <w:tcBorders>
              <w:top w:val="single" w:sz="4" w:space="0" w:color="auto"/>
              <w:left w:val="single" w:sz="4" w:space="0" w:color="auto"/>
              <w:bottom w:val="single" w:sz="4" w:space="0" w:color="auto"/>
              <w:right w:val="single" w:sz="4" w:space="0" w:color="auto"/>
            </w:tcBorders>
            <w:vAlign w:val="bottom"/>
            <w:hideMark/>
          </w:tcPr>
          <w:p w14:paraId="1D2765FE" w14:textId="77777777" w:rsidR="006C3290" w:rsidRDefault="006C3290">
            <w:pPr>
              <w:pStyle w:val="NormalWeb"/>
              <w:overflowPunct w:val="0"/>
              <w:autoSpaceDE w:val="0"/>
              <w:autoSpaceDN w:val="0"/>
              <w:adjustRightInd w:val="0"/>
              <w:spacing w:before="0" w:beforeAutospacing="0" w:after="0" w:afterAutospacing="0"/>
              <w:jc w:val="center"/>
              <w:textAlignment w:val="bottom"/>
              <w:rPr>
                <w:sz w:val="18"/>
                <w:szCs w:val="20"/>
              </w:rPr>
            </w:pPr>
            <w:r>
              <w:rPr>
                <w:sz w:val="18"/>
                <w:szCs w:val="20"/>
              </w:rPr>
              <w:t>20</w:t>
            </w:r>
          </w:p>
        </w:tc>
      </w:tr>
      <w:tr w:rsidR="006C3290" w14:paraId="248B05B1" w14:textId="77777777" w:rsidTr="006C3290">
        <w:tc>
          <w:tcPr>
            <w:tcW w:w="1165" w:type="dxa"/>
            <w:tcBorders>
              <w:top w:val="single" w:sz="4" w:space="0" w:color="auto"/>
              <w:left w:val="single" w:sz="4" w:space="0" w:color="auto"/>
              <w:bottom w:val="single" w:sz="4" w:space="0" w:color="auto"/>
              <w:right w:val="single" w:sz="4" w:space="0" w:color="auto"/>
            </w:tcBorders>
            <w:vAlign w:val="bottom"/>
            <w:hideMark/>
          </w:tcPr>
          <w:p w14:paraId="5B114FA7"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164</w:t>
            </w:r>
          </w:p>
        </w:tc>
        <w:tc>
          <w:tcPr>
            <w:tcW w:w="1160" w:type="dxa"/>
            <w:tcBorders>
              <w:top w:val="single" w:sz="4" w:space="0" w:color="auto"/>
              <w:left w:val="single" w:sz="4" w:space="0" w:color="auto"/>
              <w:bottom w:val="single" w:sz="4" w:space="0" w:color="auto"/>
              <w:right w:val="single" w:sz="4" w:space="0" w:color="auto"/>
            </w:tcBorders>
            <w:vAlign w:val="bottom"/>
            <w:hideMark/>
          </w:tcPr>
          <w:p w14:paraId="42299BAD"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192</w:t>
            </w:r>
          </w:p>
        </w:tc>
        <w:tc>
          <w:tcPr>
            <w:tcW w:w="1149" w:type="dxa"/>
            <w:tcBorders>
              <w:top w:val="single" w:sz="4" w:space="0" w:color="auto"/>
              <w:left w:val="single" w:sz="4" w:space="0" w:color="auto"/>
              <w:bottom w:val="single" w:sz="4" w:space="0" w:color="auto"/>
              <w:right w:val="single" w:sz="4" w:space="0" w:color="auto"/>
            </w:tcBorders>
            <w:vAlign w:val="bottom"/>
            <w:hideMark/>
          </w:tcPr>
          <w:p w14:paraId="514605CD"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2560</w:t>
            </w:r>
          </w:p>
        </w:tc>
        <w:tc>
          <w:tcPr>
            <w:tcW w:w="1151" w:type="dxa"/>
            <w:tcBorders>
              <w:top w:val="single" w:sz="4" w:space="0" w:color="auto"/>
              <w:left w:val="single" w:sz="4" w:space="0" w:color="auto"/>
              <w:bottom w:val="single" w:sz="4" w:space="0" w:color="auto"/>
              <w:right w:val="single" w:sz="4" w:space="0" w:color="auto"/>
            </w:tcBorders>
            <w:vAlign w:val="bottom"/>
            <w:hideMark/>
          </w:tcPr>
          <w:p w14:paraId="06596E08"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128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FDED33E"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64</w:t>
            </w:r>
          </w:p>
        </w:tc>
        <w:tc>
          <w:tcPr>
            <w:tcW w:w="1136" w:type="dxa"/>
            <w:tcBorders>
              <w:top w:val="single" w:sz="4" w:space="0" w:color="auto"/>
              <w:left w:val="single" w:sz="4" w:space="0" w:color="auto"/>
              <w:bottom w:val="single" w:sz="4" w:space="0" w:color="auto"/>
              <w:right w:val="single" w:sz="4" w:space="0" w:color="auto"/>
            </w:tcBorders>
            <w:vAlign w:val="bottom"/>
            <w:hideMark/>
          </w:tcPr>
          <w:p w14:paraId="125ABD0E"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205</w:t>
            </w:r>
          </w:p>
        </w:tc>
        <w:tc>
          <w:tcPr>
            <w:tcW w:w="1247" w:type="dxa"/>
            <w:tcBorders>
              <w:top w:val="single" w:sz="4" w:space="0" w:color="auto"/>
              <w:left w:val="single" w:sz="4" w:space="0" w:color="auto"/>
              <w:bottom w:val="single" w:sz="4" w:space="0" w:color="auto"/>
              <w:right w:val="single" w:sz="4" w:space="0" w:color="auto"/>
            </w:tcBorders>
            <w:vAlign w:val="bottom"/>
            <w:hideMark/>
          </w:tcPr>
          <w:p w14:paraId="3E137929" w14:textId="77777777" w:rsidR="006C3290" w:rsidRDefault="006C3290">
            <w:pPr>
              <w:pStyle w:val="TAC"/>
              <w:overflowPunct w:val="0"/>
              <w:autoSpaceDE w:val="0"/>
              <w:autoSpaceDN w:val="0"/>
              <w:adjustRightInd w:val="0"/>
              <w:rPr>
                <w:rFonts w:ascii="Times New Roman" w:hAnsi="Times New Roman"/>
                <w:lang w:val="en-US"/>
              </w:rPr>
            </w:pPr>
            <w:r>
              <w:rPr>
                <w:rFonts w:ascii="Times New Roman" w:hAnsi="Times New Roman"/>
                <w:lang w:val="en-US"/>
              </w:rPr>
              <w:t>264</w:t>
            </w:r>
          </w:p>
        </w:tc>
        <w:tc>
          <w:tcPr>
            <w:tcW w:w="1148" w:type="dxa"/>
            <w:tcBorders>
              <w:top w:val="single" w:sz="4" w:space="0" w:color="auto"/>
              <w:left w:val="single" w:sz="4" w:space="0" w:color="auto"/>
              <w:bottom w:val="single" w:sz="4" w:space="0" w:color="auto"/>
              <w:right w:val="single" w:sz="4" w:space="0" w:color="auto"/>
            </w:tcBorders>
            <w:vAlign w:val="bottom"/>
            <w:hideMark/>
          </w:tcPr>
          <w:p w14:paraId="0C1BE0C8" w14:textId="77777777" w:rsidR="006C3290" w:rsidRDefault="006C3290">
            <w:pPr>
              <w:pStyle w:val="NormalWeb"/>
              <w:overflowPunct w:val="0"/>
              <w:autoSpaceDE w:val="0"/>
              <w:autoSpaceDN w:val="0"/>
              <w:adjustRightInd w:val="0"/>
              <w:spacing w:before="0" w:beforeAutospacing="0" w:after="0" w:afterAutospacing="0"/>
              <w:jc w:val="center"/>
              <w:textAlignment w:val="bottom"/>
              <w:rPr>
                <w:sz w:val="18"/>
                <w:szCs w:val="20"/>
              </w:rPr>
            </w:pPr>
            <w:r>
              <w:rPr>
                <w:sz w:val="18"/>
                <w:szCs w:val="20"/>
              </w:rPr>
              <w:t>170</w:t>
            </w:r>
          </w:p>
        </w:tc>
      </w:tr>
    </w:tbl>
    <w:p w14:paraId="04661126" w14:textId="77777777" w:rsidR="006C3290" w:rsidRDefault="006C3290" w:rsidP="006C3290">
      <w:pPr>
        <w:rPr>
          <w:sz w:val="22"/>
        </w:rPr>
      </w:pPr>
    </w:p>
    <w:p w14:paraId="37CB01CE" w14:textId="0A87077E" w:rsidR="002E3E10" w:rsidRDefault="002E3E10" w:rsidP="002E3E10">
      <w:pPr>
        <w:pStyle w:val="Caption"/>
        <w:keepNext/>
        <w:rPr>
          <w:sz w:val="20"/>
        </w:rPr>
      </w:pPr>
      <w:r>
        <w:rPr>
          <w:sz w:val="20"/>
        </w:rPr>
        <w:t xml:space="preserve">Table </w:t>
      </w:r>
      <w:r w:rsidR="00160799">
        <w:t>11</w:t>
      </w:r>
      <w:r>
        <w:rPr>
          <w:sz w:val="20"/>
        </w:rPr>
        <w:t>: Radio related assumptions.</w:t>
      </w:r>
    </w:p>
    <w:tbl>
      <w:tblPr>
        <w:tblStyle w:val="TableGrid"/>
        <w:tblW w:w="0" w:type="auto"/>
        <w:tblLook w:val="04A0" w:firstRow="1" w:lastRow="0" w:firstColumn="1" w:lastColumn="0" w:noHBand="0" w:noVBand="1"/>
      </w:tblPr>
      <w:tblGrid>
        <w:gridCol w:w="4248"/>
        <w:gridCol w:w="5381"/>
      </w:tblGrid>
      <w:tr w:rsidR="002E3E10" w14:paraId="3D2FE7D8" w14:textId="77777777" w:rsidTr="004B0C36">
        <w:tc>
          <w:tcPr>
            <w:tcW w:w="4248" w:type="dxa"/>
            <w:tcBorders>
              <w:top w:val="single" w:sz="4" w:space="0" w:color="auto"/>
              <w:left w:val="single" w:sz="4" w:space="0" w:color="auto"/>
              <w:bottom w:val="single" w:sz="4" w:space="0" w:color="auto"/>
              <w:right w:val="single" w:sz="4" w:space="0" w:color="auto"/>
            </w:tcBorders>
            <w:hideMark/>
          </w:tcPr>
          <w:p w14:paraId="02110891" w14:textId="77777777" w:rsidR="002E3E10" w:rsidRDefault="002E3E10" w:rsidP="004B0C36">
            <w:pPr>
              <w:pStyle w:val="TAH"/>
              <w:overflowPunct w:val="0"/>
              <w:autoSpaceDE w:val="0"/>
              <w:autoSpaceDN w:val="0"/>
              <w:adjustRightInd w:val="0"/>
              <w:rPr>
                <w:rFonts w:ascii="Times New Roman" w:hAnsi="Times New Roman"/>
                <w:lang w:val="en-US"/>
              </w:rPr>
            </w:pPr>
            <w:r>
              <w:rPr>
                <w:rFonts w:ascii="Times New Roman" w:hAnsi="Times New Roman"/>
                <w:lang w:val="en-US"/>
              </w:rPr>
              <w:t>Parameter</w:t>
            </w:r>
          </w:p>
        </w:tc>
        <w:tc>
          <w:tcPr>
            <w:tcW w:w="5381" w:type="dxa"/>
            <w:tcBorders>
              <w:top w:val="single" w:sz="4" w:space="0" w:color="auto"/>
              <w:left w:val="single" w:sz="4" w:space="0" w:color="auto"/>
              <w:bottom w:val="single" w:sz="4" w:space="0" w:color="auto"/>
              <w:right w:val="single" w:sz="4" w:space="0" w:color="auto"/>
            </w:tcBorders>
            <w:hideMark/>
          </w:tcPr>
          <w:p w14:paraId="62825626" w14:textId="77777777" w:rsidR="002E3E10" w:rsidRDefault="002E3E10" w:rsidP="004B0C36">
            <w:pPr>
              <w:pStyle w:val="TAH"/>
              <w:overflowPunct w:val="0"/>
              <w:autoSpaceDE w:val="0"/>
              <w:autoSpaceDN w:val="0"/>
              <w:adjustRightInd w:val="0"/>
              <w:rPr>
                <w:rFonts w:ascii="Times New Roman" w:hAnsi="Times New Roman"/>
                <w:lang w:val="en-US"/>
              </w:rPr>
            </w:pPr>
            <w:r>
              <w:rPr>
                <w:rFonts w:ascii="Times New Roman" w:hAnsi="Times New Roman"/>
                <w:lang w:val="en-US"/>
              </w:rPr>
              <w:t>Assumption</w:t>
            </w:r>
          </w:p>
        </w:tc>
      </w:tr>
      <w:tr w:rsidR="002E3E10" w14:paraId="3C37520C" w14:textId="77777777" w:rsidTr="004B0C36">
        <w:tc>
          <w:tcPr>
            <w:tcW w:w="4248" w:type="dxa"/>
            <w:tcBorders>
              <w:top w:val="single" w:sz="4" w:space="0" w:color="auto"/>
              <w:left w:val="single" w:sz="4" w:space="0" w:color="auto"/>
              <w:bottom w:val="single" w:sz="4" w:space="0" w:color="auto"/>
              <w:right w:val="single" w:sz="4" w:space="0" w:color="auto"/>
            </w:tcBorders>
            <w:hideMark/>
          </w:tcPr>
          <w:p w14:paraId="71DE137F"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Propagation condition</w:t>
            </w:r>
          </w:p>
        </w:tc>
        <w:tc>
          <w:tcPr>
            <w:tcW w:w="5381" w:type="dxa"/>
            <w:tcBorders>
              <w:top w:val="single" w:sz="4" w:space="0" w:color="auto"/>
              <w:left w:val="single" w:sz="4" w:space="0" w:color="auto"/>
              <w:bottom w:val="single" w:sz="4" w:space="0" w:color="auto"/>
              <w:right w:val="single" w:sz="4" w:space="0" w:color="auto"/>
            </w:tcBorders>
            <w:hideMark/>
          </w:tcPr>
          <w:p w14:paraId="6F9EDAA8"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ETU</w:t>
            </w:r>
          </w:p>
        </w:tc>
      </w:tr>
      <w:tr w:rsidR="002E3E10" w14:paraId="3DEC3DFA" w14:textId="77777777" w:rsidTr="004B0C36">
        <w:tc>
          <w:tcPr>
            <w:tcW w:w="4248" w:type="dxa"/>
            <w:tcBorders>
              <w:top w:val="single" w:sz="4" w:space="0" w:color="auto"/>
              <w:left w:val="single" w:sz="4" w:space="0" w:color="auto"/>
              <w:bottom w:val="single" w:sz="4" w:space="0" w:color="auto"/>
              <w:right w:val="single" w:sz="4" w:space="0" w:color="auto"/>
            </w:tcBorders>
            <w:hideMark/>
          </w:tcPr>
          <w:p w14:paraId="3153694E"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 xml:space="preserve">Fading </w:t>
            </w:r>
          </w:p>
        </w:tc>
        <w:tc>
          <w:tcPr>
            <w:tcW w:w="5381" w:type="dxa"/>
            <w:tcBorders>
              <w:top w:val="single" w:sz="4" w:space="0" w:color="auto"/>
              <w:left w:val="single" w:sz="4" w:space="0" w:color="auto"/>
              <w:bottom w:val="single" w:sz="4" w:space="0" w:color="auto"/>
              <w:right w:val="single" w:sz="4" w:space="0" w:color="auto"/>
            </w:tcBorders>
            <w:hideMark/>
          </w:tcPr>
          <w:p w14:paraId="67FBB218"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 xml:space="preserve">Rayleigh, 1 Hz </w:t>
            </w:r>
          </w:p>
        </w:tc>
      </w:tr>
      <w:tr w:rsidR="002E3E10" w14:paraId="7EEA3CD3" w14:textId="77777777" w:rsidTr="004B0C36">
        <w:tc>
          <w:tcPr>
            <w:tcW w:w="4248" w:type="dxa"/>
            <w:tcBorders>
              <w:top w:val="single" w:sz="4" w:space="0" w:color="auto"/>
              <w:left w:val="single" w:sz="4" w:space="0" w:color="auto"/>
              <w:bottom w:val="single" w:sz="4" w:space="0" w:color="auto"/>
              <w:right w:val="single" w:sz="4" w:space="0" w:color="auto"/>
            </w:tcBorders>
            <w:hideMark/>
          </w:tcPr>
          <w:p w14:paraId="2B1271F1"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Mobile NF</w:t>
            </w:r>
          </w:p>
        </w:tc>
        <w:tc>
          <w:tcPr>
            <w:tcW w:w="5381" w:type="dxa"/>
            <w:tcBorders>
              <w:top w:val="single" w:sz="4" w:space="0" w:color="auto"/>
              <w:left w:val="single" w:sz="4" w:space="0" w:color="auto"/>
              <w:bottom w:val="single" w:sz="4" w:space="0" w:color="auto"/>
              <w:right w:val="single" w:sz="4" w:space="0" w:color="auto"/>
            </w:tcBorders>
            <w:hideMark/>
          </w:tcPr>
          <w:p w14:paraId="7DAA0762"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 xml:space="preserve">5 dB </w:t>
            </w:r>
          </w:p>
        </w:tc>
      </w:tr>
      <w:tr w:rsidR="002E3E10" w14:paraId="24177AD4" w14:textId="77777777" w:rsidTr="004B0C36">
        <w:tc>
          <w:tcPr>
            <w:tcW w:w="4248" w:type="dxa"/>
            <w:tcBorders>
              <w:top w:val="single" w:sz="4" w:space="0" w:color="auto"/>
              <w:left w:val="single" w:sz="4" w:space="0" w:color="auto"/>
              <w:bottom w:val="single" w:sz="4" w:space="0" w:color="auto"/>
              <w:right w:val="single" w:sz="4" w:space="0" w:color="auto"/>
            </w:tcBorders>
            <w:hideMark/>
          </w:tcPr>
          <w:p w14:paraId="7B2C5F2A"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Base station NF</w:t>
            </w:r>
          </w:p>
        </w:tc>
        <w:tc>
          <w:tcPr>
            <w:tcW w:w="5381" w:type="dxa"/>
            <w:tcBorders>
              <w:top w:val="single" w:sz="4" w:space="0" w:color="auto"/>
              <w:left w:val="single" w:sz="4" w:space="0" w:color="auto"/>
              <w:bottom w:val="single" w:sz="4" w:space="0" w:color="auto"/>
              <w:right w:val="single" w:sz="4" w:space="0" w:color="auto"/>
            </w:tcBorders>
            <w:hideMark/>
          </w:tcPr>
          <w:p w14:paraId="704BB97A"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 xml:space="preserve">3 dB </w:t>
            </w:r>
          </w:p>
        </w:tc>
      </w:tr>
      <w:tr w:rsidR="002E3E10" w14:paraId="19B081D0" w14:textId="77777777" w:rsidTr="004B0C36">
        <w:tc>
          <w:tcPr>
            <w:tcW w:w="4248" w:type="dxa"/>
            <w:tcBorders>
              <w:top w:val="single" w:sz="4" w:space="0" w:color="auto"/>
              <w:left w:val="single" w:sz="4" w:space="0" w:color="auto"/>
              <w:bottom w:val="single" w:sz="4" w:space="0" w:color="auto"/>
              <w:right w:val="single" w:sz="4" w:space="0" w:color="auto"/>
            </w:tcBorders>
            <w:hideMark/>
          </w:tcPr>
          <w:p w14:paraId="33CFD415"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Device power class</w:t>
            </w:r>
          </w:p>
        </w:tc>
        <w:tc>
          <w:tcPr>
            <w:tcW w:w="5381" w:type="dxa"/>
            <w:tcBorders>
              <w:top w:val="single" w:sz="4" w:space="0" w:color="auto"/>
              <w:left w:val="single" w:sz="4" w:space="0" w:color="auto"/>
              <w:bottom w:val="single" w:sz="4" w:space="0" w:color="auto"/>
              <w:right w:val="single" w:sz="4" w:space="0" w:color="auto"/>
            </w:tcBorders>
            <w:hideMark/>
          </w:tcPr>
          <w:p w14:paraId="470804E4"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23 dBm</w:t>
            </w:r>
          </w:p>
        </w:tc>
      </w:tr>
      <w:tr w:rsidR="002E3E10" w14:paraId="403467AE" w14:textId="77777777" w:rsidTr="004B0C36">
        <w:tc>
          <w:tcPr>
            <w:tcW w:w="4248" w:type="dxa"/>
            <w:tcBorders>
              <w:top w:val="single" w:sz="4" w:space="0" w:color="auto"/>
              <w:left w:val="single" w:sz="4" w:space="0" w:color="auto"/>
              <w:bottom w:val="single" w:sz="4" w:space="0" w:color="auto"/>
              <w:right w:val="single" w:sz="4" w:space="0" w:color="auto"/>
            </w:tcBorders>
            <w:hideMark/>
          </w:tcPr>
          <w:p w14:paraId="2370BA04"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LTE system BW (</w:t>
            </w:r>
            <w:proofErr w:type="spellStart"/>
            <w:r>
              <w:rPr>
                <w:rFonts w:ascii="Times New Roman" w:hAnsi="Times New Roman"/>
                <w:lang w:val="en-US"/>
              </w:rPr>
              <w:t>inband</w:t>
            </w:r>
            <w:proofErr w:type="spellEnd"/>
            <w:r>
              <w:rPr>
                <w:rFonts w:ascii="Times New Roman" w:hAnsi="Times New Roman"/>
                <w:lang w:val="en-US"/>
              </w:rPr>
              <w:t xml:space="preserve"> case)</w:t>
            </w:r>
          </w:p>
        </w:tc>
        <w:tc>
          <w:tcPr>
            <w:tcW w:w="5381" w:type="dxa"/>
            <w:tcBorders>
              <w:top w:val="single" w:sz="4" w:space="0" w:color="auto"/>
              <w:left w:val="single" w:sz="4" w:space="0" w:color="auto"/>
              <w:bottom w:val="single" w:sz="4" w:space="0" w:color="auto"/>
              <w:right w:val="single" w:sz="4" w:space="0" w:color="auto"/>
            </w:tcBorders>
            <w:hideMark/>
          </w:tcPr>
          <w:p w14:paraId="369D00CC"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10 MHz</w:t>
            </w:r>
          </w:p>
        </w:tc>
      </w:tr>
      <w:tr w:rsidR="002E3E10" w14:paraId="689F410D" w14:textId="77777777" w:rsidTr="004B0C36">
        <w:tc>
          <w:tcPr>
            <w:tcW w:w="4248" w:type="dxa"/>
            <w:tcBorders>
              <w:top w:val="single" w:sz="4" w:space="0" w:color="auto"/>
              <w:left w:val="single" w:sz="4" w:space="0" w:color="auto"/>
              <w:bottom w:val="single" w:sz="4" w:space="0" w:color="auto"/>
              <w:right w:val="single" w:sz="4" w:space="0" w:color="auto"/>
            </w:tcBorders>
            <w:hideMark/>
          </w:tcPr>
          <w:p w14:paraId="357A4252"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 xml:space="preserve">Base station power class </w:t>
            </w:r>
          </w:p>
        </w:tc>
        <w:tc>
          <w:tcPr>
            <w:tcW w:w="5381" w:type="dxa"/>
            <w:tcBorders>
              <w:top w:val="single" w:sz="4" w:space="0" w:color="auto"/>
              <w:left w:val="single" w:sz="4" w:space="0" w:color="auto"/>
              <w:bottom w:val="single" w:sz="4" w:space="0" w:color="auto"/>
              <w:right w:val="single" w:sz="4" w:space="0" w:color="auto"/>
            </w:tcBorders>
            <w:hideMark/>
          </w:tcPr>
          <w:p w14:paraId="2E4F21E7" w14:textId="77777777" w:rsidR="002E3E10" w:rsidRDefault="002E3E10" w:rsidP="004B0C36">
            <w:pPr>
              <w:pStyle w:val="TAC"/>
              <w:overflowPunct w:val="0"/>
              <w:autoSpaceDE w:val="0"/>
              <w:autoSpaceDN w:val="0"/>
              <w:adjustRightInd w:val="0"/>
              <w:rPr>
                <w:rFonts w:ascii="Times New Roman" w:hAnsi="Times New Roman"/>
                <w:lang w:val="en-US"/>
              </w:rPr>
            </w:pPr>
            <w:proofErr w:type="spellStart"/>
            <w:r>
              <w:rPr>
                <w:rFonts w:ascii="Times New Roman" w:hAnsi="Times New Roman"/>
                <w:lang w:val="en-US"/>
              </w:rPr>
              <w:t>Inband</w:t>
            </w:r>
            <w:proofErr w:type="spellEnd"/>
            <w:r>
              <w:rPr>
                <w:rFonts w:ascii="Times New Roman" w:hAnsi="Times New Roman"/>
                <w:lang w:val="en-US"/>
              </w:rPr>
              <w:t xml:space="preserve">, </w:t>
            </w:r>
            <w:proofErr w:type="spellStart"/>
            <w:r>
              <w:rPr>
                <w:rFonts w:ascii="Times New Roman" w:hAnsi="Times New Roman"/>
                <w:lang w:val="en-US"/>
              </w:rPr>
              <w:t>guardband</w:t>
            </w:r>
            <w:proofErr w:type="spellEnd"/>
            <w:r>
              <w:rPr>
                <w:rFonts w:ascii="Times New Roman" w:hAnsi="Times New Roman"/>
                <w:lang w:val="en-US"/>
              </w:rPr>
              <w:t>: 46 dBm,</w:t>
            </w:r>
          </w:p>
          <w:p w14:paraId="2CD453CA"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Standalone: 43 dBm</w:t>
            </w:r>
          </w:p>
        </w:tc>
      </w:tr>
      <w:tr w:rsidR="002E3E10" w14:paraId="798F84B8" w14:textId="77777777" w:rsidTr="004B0C36">
        <w:tc>
          <w:tcPr>
            <w:tcW w:w="4248" w:type="dxa"/>
            <w:tcBorders>
              <w:top w:val="single" w:sz="4" w:space="0" w:color="auto"/>
              <w:left w:val="single" w:sz="4" w:space="0" w:color="auto"/>
              <w:bottom w:val="single" w:sz="4" w:space="0" w:color="auto"/>
              <w:right w:val="single" w:sz="4" w:space="0" w:color="auto"/>
            </w:tcBorders>
            <w:hideMark/>
          </w:tcPr>
          <w:p w14:paraId="408F734D"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Power boosting (</w:t>
            </w:r>
            <w:proofErr w:type="spellStart"/>
            <w:r>
              <w:rPr>
                <w:rFonts w:ascii="Times New Roman" w:hAnsi="Times New Roman"/>
                <w:lang w:val="en-US"/>
              </w:rPr>
              <w:t>inband</w:t>
            </w:r>
            <w:proofErr w:type="spellEnd"/>
            <w:r>
              <w:rPr>
                <w:rFonts w:ascii="Times New Roman" w:hAnsi="Times New Roman"/>
                <w:lang w:val="en-US"/>
              </w:rPr>
              <w:t xml:space="preserve"> case)</w:t>
            </w:r>
          </w:p>
        </w:tc>
        <w:tc>
          <w:tcPr>
            <w:tcW w:w="5381" w:type="dxa"/>
            <w:tcBorders>
              <w:top w:val="single" w:sz="4" w:space="0" w:color="auto"/>
              <w:left w:val="single" w:sz="4" w:space="0" w:color="auto"/>
              <w:bottom w:val="single" w:sz="4" w:space="0" w:color="auto"/>
              <w:right w:val="single" w:sz="4" w:space="0" w:color="auto"/>
            </w:tcBorders>
            <w:hideMark/>
          </w:tcPr>
          <w:p w14:paraId="5A473A2C"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6 dB on anchor</w:t>
            </w:r>
          </w:p>
        </w:tc>
      </w:tr>
      <w:tr w:rsidR="002E3E10" w14:paraId="077A28E6" w14:textId="77777777" w:rsidTr="004B0C36">
        <w:tc>
          <w:tcPr>
            <w:tcW w:w="4248" w:type="dxa"/>
            <w:tcBorders>
              <w:top w:val="single" w:sz="4" w:space="0" w:color="auto"/>
              <w:left w:val="single" w:sz="4" w:space="0" w:color="auto"/>
              <w:bottom w:val="single" w:sz="4" w:space="0" w:color="auto"/>
              <w:right w:val="single" w:sz="4" w:space="0" w:color="auto"/>
            </w:tcBorders>
            <w:hideMark/>
          </w:tcPr>
          <w:p w14:paraId="11E385C7"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Coupling loss</w:t>
            </w:r>
          </w:p>
        </w:tc>
        <w:tc>
          <w:tcPr>
            <w:tcW w:w="5381" w:type="dxa"/>
            <w:tcBorders>
              <w:top w:val="single" w:sz="4" w:space="0" w:color="auto"/>
              <w:left w:val="single" w:sz="4" w:space="0" w:color="auto"/>
              <w:bottom w:val="single" w:sz="4" w:space="0" w:color="auto"/>
              <w:right w:val="single" w:sz="4" w:space="0" w:color="auto"/>
            </w:tcBorders>
            <w:hideMark/>
          </w:tcPr>
          <w:p w14:paraId="608FCB61"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 xml:space="preserve">144, 154, 164 dB </w:t>
            </w:r>
          </w:p>
        </w:tc>
      </w:tr>
      <w:tr w:rsidR="002E3E10" w14:paraId="7465FA01" w14:textId="77777777" w:rsidTr="004B0C36">
        <w:tc>
          <w:tcPr>
            <w:tcW w:w="4248" w:type="dxa"/>
            <w:tcBorders>
              <w:top w:val="single" w:sz="4" w:space="0" w:color="auto"/>
              <w:left w:val="single" w:sz="4" w:space="0" w:color="auto"/>
              <w:bottom w:val="single" w:sz="4" w:space="0" w:color="auto"/>
              <w:right w:val="single" w:sz="4" w:space="0" w:color="auto"/>
            </w:tcBorders>
            <w:hideMark/>
          </w:tcPr>
          <w:p w14:paraId="747FBF2A"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Targeted link level performance</w:t>
            </w:r>
          </w:p>
        </w:tc>
        <w:tc>
          <w:tcPr>
            <w:tcW w:w="5381" w:type="dxa"/>
            <w:tcBorders>
              <w:top w:val="single" w:sz="4" w:space="0" w:color="auto"/>
              <w:left w:val="single" w:sz="4" w:space="0" w:color="auto"/>
              <w:bottom w:val="single" w:sz="4" w:space="0" w:color="auto"/>
              <w:right w:val="single" w:sz="4" w:space="0" w:color="auto"/>
            </w:tcBorders>
            <w:hideMark/>
          </w:tcPr>
          <w:p w14:paraId="63D5B6A0"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PSS/SSS, PBCH: 90</w:t>
            </w:r>
            <w:r>
              <w:rPr>
                <w:rFonts w:ascii="Times New Roman" w:hAnsi="Times New Roman"/>
                <w:vertAlign w:val="superscript"/>
                <w:lang w:val="en-US"/>
              </w:rPr>
              <w:t>th</w:t>
            </w:r>
            <w:r>
              <w:rPr>
                <w:rFonts w:ascii="Times New Roman" w:hAnsi="Times New Roman"/>
                <w:lang w:val="en-US"/>
              </w:rPr>
              <w:t xml:space="preserve"> percentile acquisition time</w:t>
            </w:r>
          </w:p>
          <w:p w14:paraId="18CC0872" w14:textId="77777777" w:rsidR="002E3E10" w:rsidRDefault="002E3E10" w:rsidP="004B0C36">
            <w:pPr>
              <w:pStyle w:val="TAC"/>
              <w:overflowPunct w:val="0"/>
              <w:autoSpaceDE w:val="0"/>
              <w:autoSpaceDN w:val="0"/>
              <w:adjustRightInd w:val="0"/>
              <w:rPr>
                <w:rFonts w:ascii="Times New Roman" w:hAnsi="Times New Roman"/>
                <w:lang w:val="sv-SE"/>
              </w:rPr>
            </w:pPr>
            <w:r>
              <w:rPr>
                <w:rFonts w:ascii="Times New Roman" w:hAnsi="Times New Roman"/>
                <w:lang w:val="sv-SE"/>
              </w:rPr>
              <w:t>PDSCH, PUSCH F1: 10% BLER</w:t>
            </w:r>
          </w:p>
          <w:p w14:paraId="666CBB9A" w14:textId="77777777" w:rsidR="002E3E10" w:rsidRDefault="002E3E10" w:rsidP="004B0C36">
            <w:pPr>
              <w:pStyle w:val="TAC"/>
              <w:overflowPunct w:val="0"/>
              <w:autoSpaceDE w:val="0"/>
              <w:autoSpaceDN w:val="0"/>
              <w:adjustRightInd w:val="0"/>
              <w:rPr>
                <w:rFonts w:ascii="Times New Roman" w:hAnsi="Times New Roman"/>
                <w:lang w:val="sv-SE"/>
              </w:rPr>
            </w:pPr>
            <w:r>
              <w:rPr>
                <w:rFonts w:ascii="Times New Roman" w:hAnsi="Times New Roman"/>
                <w:lang w:val="sv-SE"/>
              </w:rPr>
              <w:t>NPDCCH, PUSCH F2, PRACH: 1% BLER</w:t>
            </w:r>
          </w:p>
        </w:tc>
      </w:tr>
      <w:tr w:rsidR="002E3E10" w14:paraId="1C94C29B" w14:textId="77777777" w:rsidTr="004B0C36">
        <w:tc>
          <w:tcPr>
            <w:tcW w:w="4248" w:type="dxa"/>
            <w:tcBorders>
              <w:top w:val="single" w:sz="4" w:space="0" w:color="auto"/>
              <w:left w:val="single" w:sz="4" w:space="0" w:color="auto"/>
              <w:bottom w:val="single" w:sz="4" w:space="0" w:color="auto"/>
              <w:right w:val="single" w:sz="4" w:space="0" w:color="auto"/>
            </w:tcBorders>
            <w:hideMark/>
          </w:tcPr>
          <w:p w14:paraId="0734EA42"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Link level scenario</w:t>
            </w:r>
          </w:p>
        </w:tc>
        <w:tc>
          <w:tcPr>
            <w:tcW w:w="5381" w:type="dxa"/>
            <w:tcBorders>
              <w:top w:val="single" w:sz="4" w:space="0" w:color="auto"/>
              <w:left w:val="single" w:sz="4" w:space="0" w:color="auto"/>
              <w:bottom w:val="single" w:sz="4" w:space="0" w:color="auto"/>
              <w:right w:val="single" w:sz="4" w:space="0" w:color="auto"/>
            </w:tcBorders>
            <w:hideMark/>
          </w:tcPr>
          <w:p w14:paraId="140B9D0D" w14:textId="77777777" w:rsidR="002E3E10" w:rsidRDefault="002E3E10" w:rsidP="004B0C36">
            <w:pPr>
              <w:pStyle w:val="TAC"/>
              <w:overflowPunct w:val="0"/>
              <w:autoSpaceDE w:val="0"/>
              <w:autoSpaceDN w:val="0"/>
              <w:adjustRightInd w:val="0"/>
              <w:rPr>
                <w:rFonts w:ascii="Times New Roman" w:hAnsi="Times New Roman"/>
                <w:lang w:val="en-US"/>
              </w:rPr>
            </w:pPr>
            <w:r>
              <w:rPr>
                <w:rFonts w:ascii="Times New Roman" w:hAnsi="Times New Roman"/>
                <w:lang w:val="en-US"/>
              </w:rPr>
              <w:t xml:space="preserve">Sensitivity limited </w:t>
            </w:r>
          </w:p>
        </w:tc>
      </w:tr>
    </w:tbl>
    <w:p w14:paraId="11FA87B5" w14:textId="77777777" w:rsidR="002E3E10" w:rsidRDefault="002E3E10" w:rsidP="002E3E10">
      <w:pPr>
        <w:pStyle w:val="Caption"/>
        <w:keepNext/>
        <w:jc w:val="left"/>
        <w:rPr>
          <w:b w:val="0"/>
          <w:sz w:val="20"/>
          <w:lang w:val="sv-SE"/>
        </w:rPr>
      </w:pPr>
    </w:p>
    <w:p w14:paraId="5DEA52C9" w14:textId="77777777" w:rsidR="006C3290" w:rsidRPr="00A209D6" w:rsidRDefault="006C3290" w:rsidP="00A209D6"/>
    <w:sectPr w:rsidR="006C3290"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9DC99" w14:textId="77777777" w:rsidR="00922B5D" w:rsidRDefault="00922B5D">
      <w:r>
        <w:separator/>
      </w:r>
    </w:p>
  </w:endnote>
  <w:endnote w:type="continuationSeparator" w:id="0">
    <w:p w14:paraId="750443DB" w14:textId="77777777" w:rsidR="00922B5D" w:rsidRDefault="00922B5D">
      <w:r>
        <w:continuationSeparator/>
      </w:r>
    </w:p>
  </w:endnote>
  <w:endnote w:type="continuationNotice" w:id="1">
    <w:p w14:paraId="4A70D4EA" w14:textId="77777777" w:rsidR="00922B5D" w:rsidRDefault="00922B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1FF54" w14:textId="77777777" w:rsidR="00922B5D" w:rsidRDefault="00922B5D">
      <w:r>
        <w:separator/>
      </w:r>
    </w:p>
  </w:footnote>
  <w:footnote w:type="continuationSeparator" w:id="0">
    <w:p w14:paraId="0D3008DA" w14:textId="77777777" w:rsidR="00922B5D" w:rsidRDefault="00922B5D">
      <w:r>
        <w:continuationSeparator/>
      </w:r>
    </w:p>
  </w:footnote>
  <w:footnote w:type="continuationNotice" w:id="1">
    <w:p w14:paraId="00F471FC" w14:textId="77777777" w:rsidR="00922B5D" w:rsidRDefault="00922B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45513"/>
    <w:multiLevelType w:val="multilevel"/>
    <w:tmpl w:val="0004551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446B38"/>
    <w:multiLevelType w:val="hybridMultilevel"/>
    <w:tmpl w:val="184ED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A656A"/>
    <w:multiLevelType w:val="hybridMultilevel"/>
    <w:tmpl w:val="CA387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33B45"/>
    <w:multiLevelType w:val="hybridMultilevel"/>
    <w:tmpl w:val="F4248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D70F9"/>
    <w:multiLevelType w:val="hybridMultilevel"/>
    <w:tmpl w:val="98CC6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271905"/>
    <w:multiLevelType w:val="hybridMultilevel"/>
    <w:tmpl w:val="2326D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EA6426D"/>
    <w:multiLevelType w:val="hybridMultilevel"/>
    <w:tmpl w:val="07827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DA6BCB"/>
    <w:multiLevelType w:val="hybridMultilevel"/>
    <w:tmpl w:val="455065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7222C"/>
    <w:multiLevelType w:val="hybridMultilevel"/>
    <w:tmpl w:val="322E5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323D56"/>
    <w:multiLevelType w:val="hybridMultilevel"/>
    <w:tmpl w:val="A5DC5604"/>
    <w:lvl w:ilvl="0" w:tplc="2474ED20">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8"/>
  </w:num>
  <w:num w:numId="6">
    <w:abstractNumId w:val="10"/>
  </w:num>
  <w:num w:numId="7">
    <w:abstractNumId w:val="11"/>
  </w:num>
  <w:num w:numId="8">
    <w:abstractNumId w:val="14"/>
  </w:num>
  <w:num w:numId="9">
    <w:abstractNumId w:val="16"/>
  </w:num>
  <w:num w:numId="10">
    <w:abstractNumId w:val="14"/>
  </w:num>
  <w:num w:numId="11">
    <w:abstractNumId w:val="1"/>
  </w:num>
  <w:num w:numId="12">
    <w:abstractNumId w:val="3"/>
  </w:num>
  <w:num w:numId="13">
    <w:abstractNumId w:val="13"/>
  </w:num>
  <w:num w:numId="14">
    <w:abstractNumId w:val="15"/>
  </w:num>
  <w:num w:numId="15">
    <w:abstractNumId w:val="12"/>
  </w:num>
  <w:num w:numId="16">
    <w:abstractNumId w:val="4"/>
  </w:num>
  <w:num w:numId="17">
    <w:abstractNumId w:val="6"/>
  </w:num>
  <w:num w:numId="18">
    <w:abstractNumId w:val="7"/>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ED"/>
    <w:rsid w:val="00016557"/>
    <w:rsid w:val="000223FA"/>
    <w:rsid w:val="00023C40"/>
    <w:rsid w:val="0003031D"/>
    <w:rsid w:val="00033397"/>
    <w:rsid w:val="000369B4"/>
    <w:rsid w:val="00040095"/>
    <w:rsid w:val="00040DBA"/>
    <w:rsid w:val="000414EF"/>
    <w:rsid w:val="000571F8"/>
    <w:rsid w:val="0006615A"/>
    <w:rsid w:val="00073136"/>
    <w:rsid w:val="00073C9C"/>
    <w:rsid w:val="00080512"/>
    <w:rsid w:val="00090468"/>
    <w:rsid w:val="00094568"/>
    <w:rsid w:val="000A505D"/>
    <w:rsid w:val="000B7BCF"/>
    <w:rsid w:val="000C2FD0"/>
    <w:rsid w:val="000C522B"/>
    <w:rsid w:val="000D58AB"/>
    <w:rsid w:val="000E5469"/>
    <w:rsid w:val="000E7965"/>
    <w:rsid w:val="000F0FAD"/>
    <w:rsid w:val="00111984"/>
    <w:rsid w:val="00112F1A"/>
    <w:rsid w:val="001143F7"/>
    <w:rsid w:val="00117129"/>
    <w:rsid w:val="00125F9B"/>
    <w:rsid w:val="00132C7A"/>
    <w:rsid w:val="001330C3"/>
    <w:rsid w:val="001402CE"/>
    <w:rsid w:val="00145075"/>
    <w:rsid w:val="00151AED"/>
    <w:rsid w:val="00160799"/>
    <w:rsid w:val="0016305B"/>
    <w:rsid w:val="00170062"/>
    <w:rsid w:val="001737B5"/>
    <w:rsid w:val="001741A0"/>
    <w:rsid w:val="00175FA0"/>
    <w:rsid w:val="001909F2"/>
    <w:rsid w:val="00194CD0"/>
    <w:rsid w:val="001A140F"/>
    <w:rsid w:val="001B49C9"/>
    <w:rsid w:val="001C23F4"/>
    <w:rsid w:val="001C41D9"/>
    <w:rsid w:val="001C4F79"/>
    <w:rsid w:val="001C53E4"/>
    <w:rsid w:val="001D3682"/>
    <w:rsid w:val="001E2D6A"/>
    <w:rsid w:val="001E6BE2"/>
    <w:rsid w:val="001F168B"/>
    <w:rsid w:val="001F7831"/>
    <w:rsid w:val="00200798"/>
    <w:rsid w:val="00204045"/>
    <w:rsid w:val="0020712B"/>
    <w:rsid w:val="002167EC"/>
    <w:rsid w:val="00222B5C"/>
    <w:rsid w:val="0022606D"/>
    <w:rsid w:val="00227A87"/>
    <w:rsid w:val="00231728"/>
    <w:rsid w:val="00232F98"/>
    <w:rsid w:val="00233712"/>
    <w:rsid w:val="00241351"/>
    <w:rsid w:val="00244A05"/>
    <w:rsid w:val="00250404"/>
    <w:rsid w:val="00257F28"/>
    <w:rsid w:val="002610D8"/>
    <w:rsid w:val="00261C6B"/>
    <w:rsid w:val="00273217"/>
    <w:rsid w:val="002747EC"/>
    <w:rsid w:val="002767BC"/>
    <w:rsid w:val="002804E4"/>
    <w:rsid w:val="002855BF"/>
    <w:rsid w:val="002C6F64"/>
    <w:rsid w:val="002E3746"/>
    <w:rsid w:val="002E3E10"/>
    <w:rsid w:val="002E5F89"/>
    <w:rsid w:val="002E7828"/>
    <w:rsid w:val="002F0C06"/>
    <w:rsid w:val="002F0D22"/>
    <w:rsid w:val="00301D1D"/>
    <w:rsid w:val="00310DE4"/>
    <w:rsid w:val="00311B17"/>
    <w:rsid w:val="00312C53"/>
    <w:rsid w:val="00312F1A"/>
    <w:rsid w:val="003163A7"/>
    <w:rsid w:val="003172DC"/>
    <w:rsid w:val="0032071F"/>
    <w:rsid w:val="00325AE3"/>
    <w:rsid w:val="00326069"/>
    <w:rsid w:val="0032711A"/>
    <w:rsid w:val="003340C7"/>
    <w:rsid w:val="003375B6"/>
    <w:rsid w:val="00351941"/>
    <w:rsid w:val="0035462D"/>
    <w:rsid w:val="0036459E"/>
    <w:rsid w:val="00364B41"/>
    <w:rsid w:val="00365A6D"/>
    <w:rsid w:val="00365B58"/>
    <w:rsid w:val="00375B5C"/>
    <w:rsid w:val="00383096"/>
    <w:rsid w:val="0038782C"/>
    <w:rsid w:val="0039346C"/>
    <w:rsid w:val="00394A05"/>
    <w:rsid w:val="00396BE7"/>
    <w:rsid w:val="00397B2D"/>
    <w:rsid w:val="003A23D3"/>
    <w:rsid w:val="003A41EF"/>
    <w:rsid w:val="003A5B1F"/>
    <w:rsid w:val="003B21B2"/>
    <w:rsid w:val="003B3D9B"/>
    <w:rsid w:val="003B40AD"/>
    <w:rsid w:val="003C1ED5"/>
    <w:rsid w:val="003C20D2"/>
    <w:rsid w:val="003C2C96"/>
    <w:rsid w:val="003C4E37"/>
    <w:rsid w:val="003C5BA9"/>
    <w:rsid w:val="003C6722"/>
    <w:rsid w:val="003D113A"/>
    <w:rsid w:val="003D1487"/>
    <w:rsid w:val="003E16BE"/>
    <w:rsid w:val="003E774C"/>
    <w:rsid w:val="003F319E"/>
    <w:rsid w:val="003F4E28"/>
    <w:rsid w:val="003F6626"/>
    <w:rsid w:val="004006E8"/>
    <w:rsid w:val="00401855"/>
    <w:rsid w:val="00410C39"/>
    <w:rsid w:val="0042350F"/>
    <w:rsid w:val="00426497"/>
    <w:rsid w:val="00427DB7"/>
    <w:rsid w:val="004303DA"/>
    <w:rsid w:val="00431799"/>
    <w:rsid w:val="00440AA1"/>
    <w:rsid w:val="00443071"/>
    <w:rsid w:val="00451E29"/>
    <w:rsid w:val="00465587"/>
    <w:rsid w:val="00473EE1"/>
    <w:rsid w:val="00477455"/>
    <w:rsid w:val="00482C9E"/>
    <w:rsid w:val="00483511"/>
    <w:rsid w:val="00484302"/>
    <w:rsid w:val="004972B1"/>
    <w:rsid w:val="004A1F7B"/>
    <w:rsid w:val="004B07EB"/>
    <w:rsid w:val="004B0C36"/>
    <w:rsid w:val="004B2603"/>
    <w:rsid w:val="004C33AB"/>
    <w:rsid w:val="004C3C6F"/>
    <w:rsid w:val="004C43D7"/>
    <w:rsid w:val="004C44D2"/>
    <w:rsid w:val="004D3578"/>
    <w:rsid w:val="004D380D"/>
    <w:rsid w:val="004E213A"/>
    <w:rsid w:val="004F4540"/>
    <w:rsid w:val="004F73A7"/>
    <w:rsid w:val="00503171"/>
    <w:rsid w:val="005033FE"/>
    <w:rsid w:val="00505051"/>
    <w:rsid w:val="00506C28"/>
    <w:rsid w:val="00520EEF"/>
    <w:rsid w:val="0052423F"/>
    <w:rsid w:val="00526F53"/>
    <w:rsid w:val="00534DA0"/>
    <w:rsid w:val="00543E6C"/>
    <w:rsid w:val="00550149"/>
    <w:rsid w:val="0055158B"/>
    <w:rsid w:val="00562C9F"/>
    <w:rsid w:val="00565087"/>
    <w:rsid w:val="0056573F"/>
    <w:rsid w:val="00571279"/>
    <w:rsid w:val="00590854"/>
    <w:rsid w:val="0059595D"/>
    <w:rsid w:val="005A4787"/>
    <w:rsid w:val="005A49C6"/>
    <w:rsid w:val="005C3441"/>
    <w:rsid w:val="005E1ABB"/>
    <w:rsid w:val="00611566"/>
    <w:rsid w:val="00613BA5"/>
    <w:rsid w:val="006354C1"/>
    <w:rsid w:val="00646AAB"/>
    <w:rsid w:val="00646D99"/>
    <w:rsid w:val="00656910"/>
    <w:rsid w:val="006574C0"/>
    <w:rsid w:val="00657DFE"/>
    <w:rsid w:val="00661331"/>
    <w:rsid w:val="006642C1"/>
    <w:rsid w:val="00675F4F"/>
    <w:rsid w:val="0067790D"/>
    <w:rsid w:val="006809B8"/>
    <w:rsid w:val="006914E6"/>
    <w:rsid w:val="00696821"/>
    <w:rsid w:val="006B437C"/>
    <w:rsid w:val="006C3290"/>
    <w:rsid w:val="006C3E2E"/>
    <w:rsid w:val="006C5386"/>
    <w:rsid w:val="006C66D8"/>
    <w:rsid w:val="006C7C9A"/>
    <w:rsid w:val="006D1E24"/>
    <w:rsid w:val="006D3546"/>
    <w:rsid w:val="006D35DE"/>
    <w:rsid w:val="006E1417"/>
    <w:rsid w:val="006F6A2C"/>
    <w:rsid w:val="006F6AF5"/>
    <w:rsid w:val="007069DC"/>
    <w:rsid w:val="00710201"/>
    <w:rsid w:val="00717951"/>
    <w:rsid w:val="0072073A"/>
    <w:rsid w:val="007223CD"/>
    <w:rsid w:val="00724FD7"/>
    <w:rsid w:val="00730946"/>
    <w:rsid w:val="007342B5"/>
    <w:rsid w:val="00734A5B"/>
    <w:rsid w:val="0074067B"/>
    <w:rsid w:val="0074369E"/>
    <w:rsid w:val="00743AA3"/>
    <w:rsid w:val="00744E76"/>
    <w:rsid w:val="00757D40"/>
    <w:rsid w:val="007662B5"/>
    <w:rsid w:val="007761D8"/>
    <w:rsid w:val="00781F0F"/>
    <w:rsid w:val="0078727C"/>
    <w:rsid w:val="0079049D"/>
    <w:rsid w:val="0079093E"/>
    <w:rsid w:val="00793DC5"/>
    <w:rsid w:val="0079490D"/>
    <w:rsid w:val="00796823"/>
    <w:rsid w:val="007A2E55"/>
    <w:rsid w:val="007A60BF"/>
    <w:rsid w:val="007A6516"/>
    <w:rsid w:val="007B18D8"/>
    <w:rsid w:val="007B71BF"/>
    <w:rsid w:val="007C095F"/>
    <w:rsid w:val="007C2DD0"/>
    <w:rsid w:val="007D27D3"/>
    <w:rsid w:val="007E0E31"/>
    <w:rsid w:val="007E6B61"/>
    <w:rsid w:val="007E6BE3"/>
    <w:rsid w:val="007F2E08"/>
    <w:rsid w:val="008028A4"/>
    <w:rsid w:val="0080547B"/>
    <w:rsid w:val="00805D0E"/>
    <w:rsid w:val="00813245"/>
    <w:rsid w:val="00813487"/>
    <w:rsid w:val="0081497B"/>
    <w:rsid w:val="00815CEB"/>
    <w:rsid w:val="008217AD"/>
    <w:rsid w:val="008226D1"/>
    <w:rsid w:val="0082289E"/>
    <w:rsid w:val="008366BB"/>
    <w:rsid w:val="00840DE0"/>
    <w:rsid w:val="008607A8"/>
    <w:rsid w:val="0086354A"/>
    <w:rsid w:val="00875E6C"/>
    <w:rsid w:val="008768CA"/>
    <w:rsid w:val="00877EF9"/>
    <w:rsid w:val="00880559"/>
    <w:rsid w:val="00882334"/>
    <w:rsid w:val="00883B8F"/>
    <w:rsid w:val="008909D4"/>
    <w:rsid w:val="00890D96"/>
    <w:rsid w:val="0089592C"/>
    <w:rsid w:val="008A545D"/>
    <w:rsid w:val="008B5306"/>
    <w:rsid w:val="008C2E2A"/>
    <w:rsid w:val="008C3057"/>
    <w:rsid w:val="008D2E4D"/>
    <w:rsid w:val="008D7225"/>
    <w:rsid w:val="008F396F"/>
    <w:rsid w:val="008F3DCD"/>
    <w:rsid w:val="008F5B05"/>
    <w:rsid w:val="0090271F"/>
    <w:rsid w:val="00902DB9"/>
    <w:rsid w:val="00903A7F"/>
    <w:rsid w:val="0090466A"/>
    <w:rsid w:val="0091374E"/>
    <w:rsid w:val="0091521B"/>
    <w:rsid w:val="00915339"/>
    <w:rsid w:val="00922B5D"/>
    <w:rsid w:val="00923655"/>
    <w:rsid w:val="009336E7"/>
    <w:rsid w:val="00936071"/>
    <w:rsid w:val="009376CD"/>
    <w:rsid w:val="00940212"/>
    <w:rsid w:val="00942EC2"/>
    <w:rsid w:val="00961B32"/>
    <w:rsid w:val="00962509"/>
    <w:rsid w:val="00963222"/>
    <w:rsid w:val="00963C53"/>
    <w:rsid w:val="00966A06"/>
    <w:rsid w:val="00970DB3"/>
    <w:rsid w:val="0097361A"/>
    <w:rsid w:val="00974BB0"/>
    <w:rsid w:val="00975BCD"/>
    <w:rsid w:val="009928A9"/>
    <w:rsid w:val="009A0AF3"/>
    <w:rsid w:val="009A15E4"/>
    <w:rsid w:val="009A7C62"/>
    <w:rsid w:val="009B07CD"/>
    <w:rsid w:val="009C19E9"/>
    <w:rsid w:val="009C1C5F"/>
    <w:rsid w:val="009D74A6"/>
    <w:rsid w:val="009E05E2"/>
    <w:rsid w:val="009E0743"/>
    <w:rsid w:val="009E0E87"/>
    <w:rsid w:val="009E7C67"/>
    <w:rsid w:val="00A040C1"/>
    <w:rsid w:val="00A10F02"/>
    <w:rsid w:val="00A204CA"/>
    <w:rsid w:val="00A209D6"/>
    <w:rsid w:val="00A22738"/>
    <w:rsid w:val="00A23FC8"/>
    <w:rsid w:val="00A3155E"/>
    <w:rsid w:val="00A430EC"/>
    <w:rsid w:val="00A46A8A"/>
    <w:rsid w:val="00A46E74"/>
    <w:rsid w:val="00A53724"/>
    <w:rsid w:val="00A53D6B"/>
    <w:rsid w:val="00A54B2B"/>
    <w:rsid w:val="00A82346"/>
    <w:rsid w:val="00A859F9"/>
    <w:rsid w:val="00A9671C"/>
    <w:rsid w:val="00AA0E60"/>
    <w:rsid w:val="00AA1553"/>
    <w:rsid w:val="00AB409F"/>
    <w:rsid w:val="00AC1987"/>
    <w:rsid w:val="00AD2318"/>
    <w:rsid w:val="00AD2E33"/>
    <w:rsid w:val="00AD3E0D"/>
    <w:rsid w:val="00AD7FC6"/>
    <w:rsid w:val="00AE2913"/>
    <w:rsid w:val="00AE60C7"/>
    <w:rsid w:val="00AE7FD1"/>
    <w:rsid w:val="00AF449B"/>
    <w:rsid w:val="00B05380"/>
    <w:rsid w:val="00B05962"/>
    <w:rsid w:val="00B15449"/>
    <w:rsid w:val="00B16C2F"/>
    <w:rsid w:val="00B22F8A"/>
    <w:rsid w:val="00B27303"/>
    <w:rsid w:val="00B31E27"/>
    <w:rsid w:val="00B32DA8"/>
    <w:rsid w:val="00B348F5"/>
    <w:rsid w:val="00B369ED"/>
    <w:rsid w:val="00B473C4"/>
    <w:rsid w:val="00B47FD1"/>
    <w:rsid w:val="00B516BB"/>
    <w:rsid w:val="00B51A0B"/>
    <w:rsid w:val="00B54C59"/>
    <w:rsid w:val="00B64365"/>
    <w:rsid w:val="00B7217C"/>
    <w:rsid w:val="00B7538C"/>
    <w:rsid w:val="00B83F81"/>
    <w:rsid w:val="00B84DB2"/>
    <w:rsid w:val="00BA4E4B"/>
    <w:rsid w:val="00BA76D9"/>
    <w:rsid w:val="00BB094E"/>
    <w:rsid w:val="00BB23CC"/>
    <w:rsid w:val="00BB462E"/>
    <w:rsid w:val="00BC3555"/>
    <w:rsid w:val="00BD04B0"/>
    <w:rsid w:val="00BD7313"/>
    <w:rsid w:val="00BF46FA"/>
    <w:rsid w:val="00BF5CD2"/>
    <w:rsid w:val="00BF722F"/>
    <w:rsid w:val="00C12B51"/>
    <w:rsid w:val="00C205DB"/>
    <w:rsid w:val="00C235B0"/>
    <w:rsid w:val="00C24650"/>
    <w:rsid w:val="00C25465"/>
    <w:rsid w:val="00C33079"/>
    <w:rsid w:val="00C4203D"/>
    <w:rsid w:val="00C50465"/>
    <w:rsid w:val="00C517C0"/>
    <w:rsid w:val="00C54618"/>
    <w:rsid w:val="00C55A12"/>
    <w:rsid w:val="00C6553E"/>
    <w:rsid w:val="00C73BDC"/>
    <w:rsid w:val="00C7762B"/>
    <w:rsid w:val="00C77ADB"/>
    <w:rsid w:val="00C83A13"/>
    <w:rsid w:val="00C86F10"/>
    <w:rsid w:val="00C9068C"/>
    <w:rsid w:val="00C92967"/>
    <w:rsid w:val="00C932E7"/>
    <w:rsid w:val="00CA3D0C"/>
    <w:rsid w:val="00CA654B"/>
    <w:rsid w:val="00CB72B8"/>
    <w:rsid w:val="00CD0BA8"/>
    <w:rsid w:val="00CD4C7B"/>
    <w:rsid w:val="00CD58FE"/>
    <w:rsid w:val="00D035E7"/>
    <w:rsid w:val="00D03D4C"/>
    <w:rsid w:val="00D25706"/>
    <w:rsid w:val="00D3247F"/>
    <w:rsid w:val="00D33BE3"/>
    <w:rsid w:val="00D3406C"/>
    <w:rsid w:val="00D3792D"/>
    <w:rsid w:val="00D42297"/>
    <w:rsid w:val="00D47165"/>
    <w:rsid w:val="00D53C08"/>
    <w:rsid w:val="00D55E47"/>
    <w:rsid w:val="00D62E19"/>
    <w:rsid w:val="00D6491C"/>
    <w:rsid w:val="00D66525"/>
    <w:rsid w:val="00D67CD1"/>
    <w:rsid w:val="00D67E61"/>
    <w:rsid w:val="00D738D6"/>
    <w:rsid w:val="00D80795"/>
    <w:rsid w:val="00D818C7"/>
    <w:rsid w:val="00D81BDC"/>
    <w:rsid w:val="00D854BE"/>
    <w:rsid w:val="00D87E00"/>
    <w:rsid w:val="00D9134D"/>
    <w:rsid w:val="00D96D11"/>
    <w:rsid w:val="00D977F3"/>
    <w:rsid w:val="00DA6FA7"/>
    <w:rsid w:val="00DA7A03"/>
    <w:rsid w:val="00DB0C51"/>
    <w:rsid w:val="00DB0DB8"/>
    <w:rsid w:val="00DB1818"/>
    <w:rsid w:val="00DB3104"/>
    <w:rsid w:val="00DC309B"/>
    <w:rsid w:val="00DC4DA2"/>
    <w:rsid w:val="00DC5261"/>
    <w:rsid w:val="00DC773C"/>
    <w:rsid w:val="00DD29B9"/>
    <w:rsid w:val="00DE25D2"/>
    <w:rsid w:val="00DE2FBC"/>
    <w:rsid w:val="00DF11E7"/>
    <w:rsid w:val="00DF4A40"/>
    <w:rsid w:val="00E0674E"/>
    <w:rsid w:val="00E13853"/>
    <w:rsid w:val="00E26FC7"/>
    <w:rsid w:val="00E31628"/>
    <w:rsid w:val="00E347C7"/>
    <w:rsid w:val="00E40C7E"/>
    <w:rsid w:val="00E46C08"/>
    <w:rsid w:val="00E471CF"/>
    <w:rsid w:val="00E50B3A"/>
    <w:rsid w:val="00E60F58"/>
    <w:rsid w:val="00E62835"/>
    <w:rsid w:val="00E706D1"/>
    <w:rsid w:val="00E71F82"/>
    <w:rsid w:val="00E77645"/>
    <w:rsid w:val="00E83697"/>
    <w:rsid w:val="00E859B6"/>
    <w:rsid w:val="00EA66C9"/>
    <w:rsid w:val="00EA76BD"/>
    <w:rsid w:val="00EB2140"/>
    <w:rsid w:val="00EC278C"/>
    <w:rsid w:val="00EC2FB1"/>
    <w:rsid w:val="00EC4A25"/>
    <w:rsid w:val="00EC5DEE"/>
    <w:rsid w:val="00ED5966"/>
    <w:rsid w:val="00EE21D6"/>
    <w:rsid w:val="00EE6423"/>
    <w:rsid w:val="00EF612C"/>
    <w:rsid w:val="00F025A2"/>
    <w:rsid w:val="00F036E9"/>
    <w:rsid w:val="00F03BF2"/>
    <w:rsid w:val="00F07388"/>
    <w:rsid w:val="00F10F14"/>
    <w:rsid w:val="00F2026E"/>
    <w:rsid w:val="00F2210A"/>
    <w:rsid w:val="00F25AC6"/>
    <w:rsid w:val="00F31372"/>
    <w:rsid w:val="00F37629"/>
    <w:rsid w:val="00F37743"/>
    <w:rsid w:val="00F41B71"/>
    <w:rsid w:val="00F4445F"/>
    <w:rsid w:val="00F5400E"/>
    <w:rsid w:val="00F54A3D"/>
    <w:rsid w:val="00F54CB0"/>
    <w:rsid w:val="00F579CD"/>
    <w:rsid w:val="00F64990"/>
    <w:rsid w:val="00F653B8"/>
    <w:rsid w:val="00F65BA3"/>
    <w:rsid w:val="00F66323"/>
    <w:rsid w:val="00F71B89"/>
    <w:rsid w:val="00F7353C"/>
    <w:rsid w:val="00F7394C"/>
    <w:rsid w:val="00F76F8F"/>
    <w:rsid w:val="00F85754"/>
    <w:rsid w:val="00F858B0"/>
    <w:rsid w:val="00F90FDA"/>
    <w:rsid w:val="00F941DF"/>
    <w:rsid w:val="00FA1266"/>
    <w:rsid w:val="00FB36FA"/>
    <w:rsid w:val="00FC1192"/>
    <w:rsid w:val="00FE106D"/>
    <w:rsid w:val="00FE1595"/>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83F8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36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0369B4"/>
    <w:pPr>
      <w:numPr>
        <w:numId w:val="8"/>
      </w:numPr>
      <w:spacing w:before="60" w:after="0"/>
    </w:pPr>
    <w:rPr>
      <w:rFonts w:ascii="Arial" w:eastAsia="MS Mincho" w:hAnsi="Arial"/>
      <w:b/>
      <w:szCs w:val="24"/>
      <w:lang w:eastAsia="en-GB"/>
    </w:rPr>
  </w:style>
  <w:style w:type="paragraph" w:styleId="BodyText">
    <w:name w:val="Body Text"/>
    <w:basedOn w:val="Normal"/>
    <w:link w:val="BodyTextChar"/>
    <w:rsid w:val="00F7394C"/>
    <w:rPr>
      <w:rFonts w:eastAsia="PMingLiU"/>
    </w:rPr>
  </w:style>
  <w:style w:type="character" w:customStyle="1" w:styleId="BodyTextChar">
    <w:name w:val="Body Text Char"/>
    <w:basedOn w:val="DefaultParagraphFont"/>
    <w:link w:val="BodyText"/>
    <w:rsid w:val="00F7394C"/>
    <w:rPr>
      <w:rFonts w:eastAsia="PMingLiU"/>
      <w:lang w:eastAsia="en-US"/>
    </w:rPr>
  </w:style>
  <w:style w:type="character" w:customStyle="1" w:styleId="Heading1Char">
    <w:name w:val="Heading 1 Char"/>
    <w:basedOn w:val="DefaultParagraphFont"/>
    <w:link w:val="Heading1"/>
    <w:rsid w:val="00E706D1"/>
    <w:rPr>
      <w:rFonts w:ascii="Arial" w:hAnsi="Arial"/>
      <w:sz w:val="36"/>
      <w:lang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列出段落,목록 단락"/>
    <w:basedOn w:val="Normal"/>
    <w:link w:val="ListParagraphChar"/>
    <w:uiPriority w:val="34"/>
    <w:qFormat/>
    <w:rsid w:val="004B07EB"/>
    <w:pPr>
      <w:ind w:left="720"/>
    </w:pPr>
    <w:rPr>
      <w:rFonts w:eastAsia="PMingLiU"/>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locked/>
    <w:rsid w:val="004B07EB"/>
    <w:rPr>
      <w:rFonts w:eastAsia="PMingLiU"/>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6C3290"/>
    <w:rPr>
      <w:b/>
      <w:bCs/>
      <w:sz w:val="22"/>
      <w:lang w:eastAsia="zh-CN"/>
    </w:rPr>
  </w:style>
  <w:style w:type="paragraph" w:styleId="Caption">
    <w:name w:val="caption"/>
    <w:aliases w:val="cap,cap Char,Caption Char,Caption Char1 Char,cap Char Char1,Caption Char Char1 Char,cap Char2"/>
    <w:basedOn w:val="Normal"/>
    <w:next w:val="Normal"/>
    <w:link w:val="CaptionChar1"/>
    <w:semiHidden/>
    <w:unhideWhenUsed/>
    <w:qFormat/>
    <w:rsid w:val="006C3290"/>
    <w:pPr>
      <w:overflowPunct w:val="0"/>
      <w:autoSpaceDE w:val="0"/>
      <w:autoSpaceDN w:val="0"/>
      <w:adjustRightInd w:val="0"/>
      <w:spacing w:after="240"/>
      <w:jc w:val="center"/>
    </w:pPr>
    <w:rPr>
      <w:b/>
      <w:bCs/>
      <w:sz w:val="22"/>
      <w:lang w:eastAsia="zh-CN"/>
    </w:rPr>
  </w:style>
  <w:style w:type="character" w:customStyle="1" w:styleId="TAHChar">
    <w:name w:val="TAH Char"/>
    <w:link w:val="TAH"/>
    <w:locked/>
    <w:rsid w:val="006C3290"/>
    <w:rPr>
      <w:rFonts w:ascii="Arial" w:hAnsi="Arial"/>
      <w:b/>
      <w:sz w:val="18"/>
      <w:lang w:eastAsia="en-US"/>
    </w:rPr>
  </w:style>
  <w:style w:type="character" w:customStyle="1" w:styleId="TACChar">
    <w:name w:val="TAC Char"/>
    <w:link w:val="TAC"/>
    <w:locked/>
    <w:rsid w:val="006C3290"/>
    <w:rPr>
      <w:rFonts w:ascii="Arial" w:hAnsi="Arial"/>
      <w:sz w:val="18"/>
      <w:lang w:eastAsia="en-US"/>
    </w:rPr>
  </w:style>
  <w:style w:type="paragraph" w:styleId="NormalWeb">
    <w:name w:val="Normal (Web)"/>
    <w:basedOn w:val="Normal"/>
    <w:uiPriority w:val="99"/>
    <w:unhideWhenUsed/>
    <w:rsid w:val="006C3290"/>
    <w:pPr>
      <w:spacing w:before="100" w:beforeAutospacing="1" w:after="100" w:afterAutospacing="1"/>
    </w:pPr>
    <w:rPr>
      <w:rFonts w:eastAsia="Times New Roman"/>
      <w:sz w:val="24"/>
      <w:szCs w:val="24"/>
      <w:lang w:val="en-US"/>
    </w:rPr>
  </w:style>
  <w:style w:type="character" w:customStyle="1" w:styleId="Heading2Char">
    <w:name w:val="Heading 2 Char"/>
    <w:basedOn w:val="DefaultParagraphFont"/>
    <w:link w:val="Heading2"/>
    <w:rsid w:val="00FE1595"/>
    <w:rPr>
      <w:rFonts w:ascii="Arial" w:hAnsi="Arial"/>
      <w:sz w:val="32"/>
      <w:lang w:eastAsia="en-US"/>
    </w:rPr>
  </w:style>
  <w:style w:type="character" w:styleId="CommentReference">
    <w:name w:val="annotation reference"/>
    <w:basedOn w:val="DefaultParagraphFont"/>
    <w:rsid w:val="007B71BF"/>
    <w:rPr>
      <w:sz w:val="16"/>
      <w:szCs w:val="16"/>
    </w:rPr>
  </w:style>
  <w:style w:type="paragraph" w:styleId="CommentText">
    <w:name w:val="annotation text"/>
    <w:basedOn w:val="Normal"/>
    <w:link w:val="CommentTextChar"/>
    <w:rsid w:val="007B71BF"/>
  </w:style>
  <w:style w:type="character" w:customStyle="1" w:styleId="CommentTextChar">
    <w:name w:val="Comment Text Char"/>
    <w:basedOn w:val="DefaultParagraphFont"/>
    <w:link w:val="CommentText"/>
    <w:rsid w:val="007B71BF"/>
    <w:rPr>
      <w:lang w:eastAsia="en-US"/>
    </w:rPr>
  </w:style>
  <w:style w:type="paragraph" w:styleId="CommentSubject">
    <w:name w:val="annotation subject"/>
    <w:basedOn w:val="CommentText"/>
    <w:next w:val="CommentText"/>
    <w:link w:val="CommentSubjectChar"/>
    <w:rsid w:val="007B71BF"/>
    <w:rPr>
      <w:b/>
      <w:bCs/>
    </w:rPr>
  </w:style>
  <w:style w:type="character" w:customStyle="1" w:styleId="CommentSubjectChar">
    <w:name w:val="Comment Subject Char"/>
    <w:basedOn w:val="CommentTextChar"/>
    <w:link w:val="CommentSubject"/>
    <w:rsid w:val="007B71B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17339">
      <w:bodyDiv w:val="1"/>
      <w:marLeft w:val="0"/>
      <w:marRight w:val="0"/>
      <w:marTop w:val="0"/>
      <w:marBottom w:val="0"/>
      <w:divBdr>
        <w:top w:val="none" w:sz="0" w:space="0" w:color="auto"/>
        <w:left w:val="none" w:sz="0" w:space="0" w:color="auto"/>
        <w:bottom w:val="none" w:sz="0" w:space="0" w:color="auto"/>
        <w:right w:val="none" w:sz="0" w:space="0" w:color="auto"/>
      </w:divBdr>
      <w:divsChild>
        <w:div w:id="2125494895">
          <w:marLeft w:val="1080"/>
          <w:marRight w:val="0"/>
          <w:marTop w:val="0"/>
          <w:marBottom w:val="120"/>
          <w:divBdr>
            <w:top w:val="none" w:sz="0" w:space="0" w:color="auto"/>
            <w:left w:val="none" w:sz="0" w:space="0" w:color="auto"/>
            <w:bottom w:val="none" w:sz="0" w:space="0" w:color="auto"/>
            <w:right w:val="none" w:sz="0" w:space="0" w:color="auto"/>
          </w:divBdr>
        </w:div>
      </w:divsChild>
    </w:div>
    <w:div w:id="428548729">
      <w:bodyDiv w:val="1"/>
      <w:marLeft w:val="0"/>
      <w:marRight w:val="0"/>
      <w:marTop w:val="0"/>
      <w:marBottom w:val="0"/>
      <w:divBdr>
        <w:top w:val="none" w:sz="0" w:space="0" w:color="auto"/>
        <w:left w:val="none" w:sz="0" w:space="0" w:color="auto"/>
        <w:bottom w:val="none" w:sz="0" w:space="0" w:color="auto"/>
        <w:right w:val="none" w:sz="0" w:space="0" w:color="auto"/>
      </w:divBdr>
    </w:div>
    <w:div w:id="446703300">
      <w:bodyDiv w:val="1"/>
      <w:marLeft w:val="0"/>
      <w:marRight w:val="0"/>
      <w:marTop w:val="0"/>
      <w:marBottom w:val="0"/>
      <w:divBdr>
        <w:top w:val="none" w:sz="0" w:space="0" w:color="auto"/>
        <w:left w:val="none" w:sz="0" w:space="0" w:color="auto"/>
        <w:bottom w:val="none" w:sz="0" w:space="0" w:color="auto"/>
        <w:right w:val="none" w:sz="0" w:space="0" w:color="auto"/>
      </w:divBdr>
    </w:div>
    <w:div w:id="54984822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3794078">
      <w:bodyDiv w:val="1"/>
      <w:marLeft w:val="0"/>
      <w:marRight w:val="0"/>
      <w:marTop w:val="0"/>
      <w:marBottom w:val="0"/>
      <w:divBdr>
        <w:top w:val="none" w:sz="0" w:space="0" w:color="auto"/>
        <w:left w:val="none" w:sz="0" w:space="0" w:color="auto"/>
        <w:bottom w:val="none" w:sz="0" w:space="0" w:color="auto"/>
        <w:right w:val="none" w:sz="0" w:space="0" w:color="auto"/>
      </w:divBdr>
    </w:div>
    <w:div w:id="112777477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6669379">
      <w:bodyDiv w:val="1"/>
      <w:marLeft w:val="0"/>
      <w:marRight w:val="0"/>
      <w:marTop w:val="0"/>
      <w:marBottom w:val="0"/>
      <w:divBdr>
        <w:top w:val="none" w:sz="0" w:space="0" w:color="auto"/>
        <w:left w:val="none" w:sz="0" w:space="0" w:color="auto"/>
        <w:bottom w:val="none" w:sz="0" w:space="0" w:color="auto"/>
        <w:right w:val="none" w:sz="0" w:space="0" w:color="auto"/>
      </w:divBdr>
    </w:div>
    <w:div w:id="1369601361">
      <w:bodyDiv w:val="1"/>
      <w:marLeft w:val="0"/>
      <w:marRight w:val="0"/>
      <w:marTop w:val="0"/>
      <w:marBottom w:val="0"/>
      <w:divBdr>
        <w:top w:val="none" w:sz="0" w:space="0" w:color="auto"/>
        <w:left w:val="none" w:sz="0" w:space="0" w:color="auto"/>
        <w:bottom w:val="none" w:sz="0" w:space="0" w:color="auto"/>
        <w:right w:val="none" w:sz="0" w:space="0" w:color="auto"/>
      </w:divBdr>
    </w:div>
    <w:div w:id="1599094083">
      <w:bodyDiv w:val="1"/>
      <w:marLeft w:val="0"/>
      <w:marRight w:val="0"/>
      <w:marTop w:val="0"/>
      <w:marBottom w:val="0"/>
      <w:divBdr>
        <w:top w:val="none" w:sz="0" w:space="0" w:color="auto"/>
        <w:left w:val="none" w:sz="0" w:space="0" w:color="auto"/>
        <w:bottom w:val="none" w:sz="0" w:space="0" w:color="auto"/>
        <w:right w:val="none" w:sz="0" w:space="0" w:color="auto"/>
      </w:divBdr>
    </w:div>
    <w:div w:id="1927567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2445</Words>
  <Characters>13943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2021-01-14T08:49:00Z</dcterms:created>
  <dcterms:modified xsi:type="dcterms:W3CDTF">2021-01-15T06:02:00Z</dcterms:modified>
  <cp:category/>
</cp:coreProperties>
</file>